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B7" w:rsidRDefault="00DE28B7" w:rsidP="001C5062">
      <w:pPr>
        <w:pStyle w:val="western"/>
        <w:ind w:firstLine="708"/>
        <w:rPr>
          <w:bCs/>
          <w:iCs/>
          <w:sz w:val="24"/>
          <w:szCs w:val="24"/>
          <w:lang w:val="sk-SK"/>
        </w:rPr>
      </w:pPr>
      <w:r w:rsidRPr="00C76598">
        <w:rPr>
          <w:bCs/>
          <w:iCs/>
          <w:sz w:val="24"/>
          <w:szCs w:val="24"/>
          <w:lang w:val="sk-SK"/>
        </w:rPr>
        <w:t xml:space="preserve">Obecné zastupiteľstvo v Sokolovciach. na základe ustanovenia § 6 zákona SNR č. 369/1990 Zb. o obecnom zriadení v znení neskorších predpisov, v súlade so  zákonom č. 582/2004 Z. z. o miestnych daniach a  miestnom poplatku za komunálne odpady a  drobné stavebné odpady v znení neskorších predpisov </w:t>
      </w:r>
      <w:r>
        <w:rPr>
          <w:bCs/>
          <w:i/>
          <w:iCs/>
          <w:sz w:val="24"/>
          <w:szCs w:val="24"/>
          <w:lang w:val="sk-SK"/>
        </w:rPr>
        <w:t xml:space="preserve"> </w:t>
      </w:r>
      <w:r>
        <w:rPr>
          <w:bCs/>
          <w:iCs/>
          <w:sz w:val="24"/>
          <w:szCs w:val="24"/>
          <w:lang w:val="sk-SK"/>
        </w:rPr>
        <w:t>vy</w:t>
      </w:r>
      <w:r w:rsidRPr="00C76598">
        <w:rPr>
          <w:bCs/>
          <w:iCs/>
          <w:sz w:val="24"/>
          <w:szCs w:val="24"/>
          <w:lang w:val="sk-SK"/>
        </w:rPr>
        <w:t>dáva</w:t>
      </w:r>
      <w:r>
        <w:rPr>
          <w:bCs/>
          <w:iCs/>
          <w:sz w:val="24"/>
          <w:szCs w:val="24"/>
          <w:lang w:val="sk-SK"/>
        </w:rPr>
        <w:t xml:space="preserve"> toto</w:t>
      </w:r>
      <w:r w:rsidRPr="00C76598">
        <w:rPr>
          <w:bCs/>
          <w:iCs/>
          <w:sz w:val="24"/>
          <w:szCs w:val="24"/>
          <w:lang w:val="sk-SK"/>
        </w:rPr>
        <w:t xml:space="preserve">   </w:t>
      </w:r>
    </w:p>
    <w:p w:rsidR="003055DA" w:rsidRDefault="003055DA" w:rsidP="00DE28B7">
      <w:pPr>
        <w:pStyle w:val="western"/>
        <w:jc w:val="center"/>
        <w:rPr>
          <w:bCs/>
          <w:iCs/>
          <w:color w:val="FF0000"/>
          <w:sz w:val="24"/>
          <w:szCs w:val="24"/>
          <w:lang w:val="sk-SK"/>
        </w:rPr>
      </w:pPr>
    </w:p>
    <w:p w:rsidR="00410886" w:rsidRPr="00E2703D" w:rsidRDefault="00E2703D" w:rsidP="00DE28B7">
      <w:pPr>
        <w:pStyle w:val="western"/>
        <w:jc w:val="center"/>
        <w:rPr>
          <w:bCs/>
          <w:iCs/>
          <w:color w:val="FF0000"/>
          <w:sz w:val="24"/>
          <w:szCs w:val="24"/>
          <w:lang w:val="sk-SK"/>
        </w:rPr>
      </w:pPr>
      <w:r>
        <w:rPr>
          <w:bCs/>
          <w:iCs/>
          <w:color w:val="FF0000"/>
          <w:sz w:val="24"/>
          <w:szCs w:val="24"/>
          <w:lang w:val="sk-SK"/>
        </w:rPr>
        <w:t>„NÁVRH“</w:t>
      </w:r>
    </w:p>
    <w:p w:rsidR="00DE28B7" w:rsidRPr="0051420F" w:rsidRDefault="00DE28B7" w:rsidP="00DE28B7">
      <w:pPr>
        <w:pStyle w:val="western"/>
        <w:jc w:val="center"/>
        <w:rPr>
          <w:b/>
          <w:sz w:val="32"/>
          <w:szCs w:val="32"/>
          <w:lang w:val="sk-SK"/>
        </w:rPr>
      </w:pPr>
      <w:r w:rsidRPr="00C76598">
        <w:rPr>
          <w:b/>
          <w:sz w:val="28"/>
          <w:szCs w:val="28"/>
          <w:lang w:val="sk-SK"/>
        </w:rPr>
        <w:t>VŠEOBECNE    ZÁVÄZNÉ    NARIADENIE</w:t>
      </w:r>
      <w:r>
        <w:rPr>
          <w:b/>
          <w:sz w:val="28"/>
          <w:szCs w:val="28"/>
          <w:lang w:val="sk-SK"/>
        </w:rPr>
        <w:t xml:space="preserve">  Č</w:t>
      </w:r>
      <w:r w:rsidRPr="0051420F">
        <w:rPr>
          <w:b/>
          <w:sz w:val="32"/>
          <w:szCs w:val="32"/>
          <w:lang w:val="sk-SK"/>
        </w:rPr>
        <w:t xml:space="preserve">. </w:t>
      </w:r>
      <w:r w:rsidR="008F6460">
        <w:rPr>
          <w:b/>
          <w:sz w:val="32"/>
          <w:szCs w:val="32"/>
          <w:lang w:val="sk-SK"/>
        </w:rPr>
        <w:t>5</w:t>
      </w:r>
      <w:bookmarkStart w:id="0" w:name="_GoBack"/>
      <w:bookmarkEnd w:id="0"/>
      <w:r w:rsidRPr="0051420F">
        <w:rPr>
          <w:b/>
          <w:sz w:val="32"/>
          <w:szCs w:val="32"/>
          <w:lang w:val="sk-SK"/>
        </w:rPr>
        <w:t>/20</w:t>
      </w:r>
      <w:r w:rsidR="00EE3809">
        <w:rPr>
          <w:b/>
          <w:sz w:val="32"/>
          <w:szCs w:val="32"/>
          <w:lang w:val="sk-SK"/>
        </w:rPr>
        <w:t>2</w:t>
      </w:r>
      <w:r w:rsidR="00E2703D">
        <w:rPr>
          <w:b/>
          <w:sz w:val="32"/>
          <w:szCs w:val="32"/>
          <w:lang w:val="sk-SK"/>
        </w:rPr>
        <w:t>3</w:t>
      </w:r>
    </w:p>
    <w:p w:rsidR="00DE28B7" w:rsidRPr="00C76598" w:rsidRDefault="00DE28B7" w:rsidP="00DE28B7">
      <w:pPr>
        <w:pStyle w:val="Normlnywebov"/>
        <w:rPr>
          <w:sz w:val="28"/>
          <w:szCs w:val="28"/>
          <w:lang w:val="sk-SK"/>
        </w:rPr>
      </w:pPr>
      <w:r>
        <w:rPr>
          <w:b/>
          <w:bCs/>
          <w:iCs/>
          <w:sz w:val="28"/>
          <w:szCs w:val="28"/>
          <w:lang w:val="sk-SK"/>
        </w:rPr>
        <w:t xml:space="preserve">ktorým sa mení a dopĺňa Všeobecne záväzné nariadenie č. 1/2015  </w:t>
      </w:r>
      <w:r w:rsidRPr="00C76598">
        <w:rPr>
          <w:b/>
          <w:bCs/>
          <w:iCs/>
          <w:sz w:val="28"/>
          <w:szCs w:val="28"/>
          <w:lang w:val="sk-SK"/>
        </w:rPr>
        <w:t>o miestnych daniach</w:t>
      </w:r>
      <w:r>
        <w:rPr>
          <w:b/>
          <w:bCs/>
          <w:iCs/>
          <w:sz w:val="28"/>
          <w:szCs w:val="28"/>
          <w:lang w:val="sk-SK"/>
        </w:rPr>
        <w:t xml:space="preserve"> </w:t>
      </w:r>
      <w:r w:rsidRPr="00C76598">
        <w:rPr>
          <w:b/>
          <w:bCs/>
          <w:iCs/>
          <w:sz w:val="28"/>
          <w:szCs w:val="28"/>
          <w:lang w:val="sk-SK"/>
        </w:rPr>
        <w:t>a miestnom poplatku za komunálne odpady a drobné stavebné odpady</w:t>
      </w:r>
      <w:r>
        <w:rPr>
          <w:b/>
          <w:bCs/>
          <w:iCs/>
          <w:sz w:val="28"/>
          <w:szCs w:val="28"/>
          <w:lang w:val="sk-SK"/>
        </w:rPr>
        <w:t xml:space="preserve"> </w:t>
      </w:r>
      <w:r w:rsidRPr="00C76598">
        <w:rPr>
          <w:b/>
          <w:bCs/>
          <w:sz w:val="28"/>
          <w:szCs w:val="28"/>
          <w:lang w:val="sk-SK"/>
        </w:rPr>
        <w:t>na území obce   S o k o l o v c e</w:t>
      </w:r>
      <w:r>
        <w:rPr>
          <w:b/>
          <w:bCs/>
          <w:sz w:val="28"/>
          <w:szCs w:val="28"/>
          <w:lang w:val="sk-SK"/>
        </w:rPr>
        <w:t>.</w:t>
      </w:r>
    </w:p>
    <w:p w:rsidR="00DE28B7" w:rsidRPr="009319AB" w:rsidRDefault="00DE28B7" w:rsidP="00DE28B7">
      <w:pPr>
        <w:pStyle w:val="western"/>
        <w:rPr>
          <w:lang w:val="sk-SK"/>
        </w:rPr>
      </w:pPr>
    </w:p>
    <w:p w:rsidR="00170854" w:rsidRDefault="006944D1" w:rsidP="006944D1">
      <w:pPr>
        <w:pStyle w:val="western"/>
        <w:jc w:val="center"/>
        <w:rPr>
          <w:b/>
          <w:bCs/>
          <w:iCs/>
          <w:sz w:val="24"/>
          <w:szCs w:val="24"/>
          <w:lang w:val="sk-SK"/>
        </w:rPr>
      </w:pPr>
      <w:r>
        <w:rPr>
          <w:b/>
          <w:bCs/>
          <w:iCs/>
          <w:sz w:val="24"/>
          <w:szCs w:val="24"/>
          <w:lang w:val="sk-SK"/>
        </w:rPr>
        <w:t>Článok I</w:t>
      </w:r>
    </w:p>
    <w:p w:rsidR="006944D1" w:rsidRDefault="006944D1" w:rsidP="006944D1">
      <w:pPr>
        <w:pStyle w:val="western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ab/>
        <w:t>Všeobecne záväzné nariadenie obce Sokolovce č. 1/2015 o miestnych daniach a miestnom poplatku za komunálne odpady a drobné stavebné odpady na území obce Sokolovce sa mení a dopĺňa takto:</w:t>
      </w:r>
    </w:p>
    <w:p w:rsidR="00EE4A8A" w:rsidRDefault="00EE4A8A" w:rsidP="006944D1">
      <w:pPr>
        <w:pStyle w:val="western"/>
        <w:rPr>
          <w:bCs/>
          <w:iCs/>
          <w:sz w:val="24"/>
          <w:szCs w:val="24"/>
          <w:lang w:val="sk-SK"/>
        </w:rPr>
      </w:pPr>
    </w:p>
    <w:p w:rsidR="00EE4A8A" w:rsidRDefault="00EE4A8A" w:rsidP="00406E01">
      <w:pPr>
        <w:pStyle w:val="western"/>
        <w:numPr>
          <w:ilvl w:val="0"/>
          <w:numId w:val="10"/>
        </w:numPr>
        <w:spacing w:before="0" w:beforeAutospacing="0"/>
        <w:ind w:left="0" w:firstLine="0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>V II. časti – Miestne dane, § 3 Daň z pozemkov, ods. (4)  – sa mení takto:</w:t>
      </w:r>
    </w:p>
    <w:p w:rsidR="008336AC" w:rsidRDefault="008336AC" w:rsidP="006944D1">
      <w:pPr>
        <w:pStyle w:val="western"/>
        <w:rPr>
          <w:bCs/>
          <w:iCs/>
          <w:sz w:val="24"/>
          <w:szCs w:val="24"/>
          <w:lang w:val="sk-SK"/>
        </w:rPr>
      </w:pPr>
    </w:p>
    <w:p w:rsidR="008336AC" w:rsidRDefault="008336AC" w:rsidP="008336AC">
      <w:pPr>
        <w:pStyle w:val="western"/>
        <w:spacing w:before="0" w:beforeAutospacing="0"/>
        <w:ind w:left="540" w:hanging="540"/>
        <w:rPr>
          <w:sz w:val="24"/>
          <w:szCs w:val="24"/>
          <w:lang w:val="sk-SK"/>
        </w:rPr>
      </w:pPr>
      <w:r w:rsidRPr="009319AB">
        <w:rPr>
          <w:sz w:val="24"/>
          <w:szCs w:val="24"/>
          <w:lang w:val="sk-SK"/>
        </w:rPr>
        <w:t xml:space="preserve">(4)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>Všeobecná ročná sadzba dane z pozemkov je pre jednotlivé druhy pozemkov nasledovná</w:t>
      </w:r>
      <w:r>
        <w:rPr>
          <w:sz w:val="24"/>
          <w:szCs w:val="24"/>
          <w:lang w:val="sk-SK"/>
        </w:rPr>
        <w:t>:</w:t>
      </w:r>
    </w:p>
    <w:p w:rsidR="008336AC" w:rsidRPr="009319AB" w:rsidRDefault="008336AC" w:rsidP="008336AC">
      <w:pPr>
        <w:pStyle w:val="western"/>
        <w:tabs>
          <w:tab w:val="left" w:pos="900"/>
        </w:tabs>
        <w:spacing w:before="0" w:beforeAutospacing="0"/>
        <w:ind w:left="540"/>
        <w:rPr>
          <w:lang w:val="sk-SK"/>
        </w:rPr>
      </w:pPr>
      <w:r w:rsidRPr="009319AB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>)</w:t>
      </w:r>
      <w:r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>orná pôda, chmeľnice, vinice, ovocné sady</w:t>
      </w:r>
      <w:r w:rsidR="00406E01">
        <w:rPr>
          <w:sz w:val="24"/>
          <w:szCs w:val="24"/>
          <w:lang w:val="sk-SK"/>
        </w:rPr>
        <w:t xml:space="preserve"> - </w:t>
      </w:r>
      <w:r w:rsidRPr="009319AB">
        <w:rPr>
          <w:sz w:val="24"/>
          <w:szCs w:val="24"/>
          <w:lang w:val="sk-SK"/>
        </w:rPr>
        <w:t xml:space="preserve"> </w:t>
      </w:r>
      <w:r w:rsidRPr="00D411E1">
        <w:rPr>
          <w:b/>
          <w:sz w:val="24"/>
          <w:szCs w:val="24"/>
          <w:lang w:val="sk-SK"/>
        </w:rPr>
        <w:t>0,</w:t>
      </w:r>
      <w:r w:rsidR="00EE4A8A" w:rsidRPr="00D411E1">
        <w:rPr>
          <w:b/>
          <w:sz w:val="24"/>
          <w:szCs w:val="24"/>
          <w:lang w:val="sk-SK"/>
        </w:rPr>
        <w:t>5</w:t>
      </w:r>
      <w:r w:rsidRPr="00D411E1">
        <w:rPr>
          <w:b/>
          <w:sz w:val="24"/>
          <w:szCs w:val="24"/>
          <w:lang w:val="sk-SK"/>
        </w:rPr>
        <w:t>0 %</w:t>
      </w:r>
      <w:r w:rsidRPr="009319AB">
        <w:rPr>
          <w:sz w:val="24"/>
          <w:szCs w:val="24"/>
          <w:lang w:val="sk-SK"/>
        </w:rPr>
        <w:t xml:space="preserve"> zo základu dane</w:t>
      </w:r>
      <w:r w:rsidR="00EE4A8A">
        <w:rPr>
          <w:sz w:val="24"/>
          <w:szCs w:val="24"/>
          <w:lang w:val="sk-SK"/>
        </w:rPr>
        <w:t>,</w:t>
      </w:r>
      <w:r w:rsidRPr="009319AB">
        <w:rPr>
          <w:sz w:val="24"/>
          <w:szCs w:val="24"/>
          <w:lang w:val="sk-SK"/>
        </w:rPr>
        <w:t xml:space="preserve"> </w:t>
      </w:r>
    </w:p>
    <w:p w:rsidR="008336AC" w:rsidRPr="009319AB" w:rsidRDefault="008336AC" w:rsidP="008336AC">
      <w:pPr>
        <w:pStyle w:val="western"/>
        <w:tabs>
          <w:tab w:val="left" w:pos="900"/>
        </w:tabs>
        <w:spacing w:before="0" w:beforeAutospacing="0"/>
        <w:ind w:left="540"/>
        <w:rPr>
          <w:lang w:val="sk-SK"/>
        </w:rPr>
      </w:pPr>
      <w:r>
        <w:rPr>
          <w:sz w:val="24"/>
          <w:szCs w:val="24"/>
          <w:lang w:val="sk-SK"/>
        </w:rPr>
        <w:t>b)</w:t>
      </w:r>
      <w:r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 xml:space="preserve">trvalé trávne porasty </w:t>
      </w:r>
      <w:r w:rsidR="00406E01">
        <w:rPr>
          <w:sz w:val="24"/>
          <w:szCs w:val="24"/>
          <w:lang w:val="sk-SK"/>
        </w:rPr>
        <w:t xml:space="preserve">- </w:t>
      </w:r>
      <w:r w:rsidRPr="00D411E1">
        <w:rPr>
          <w:b/>
          <w:sz w:val="24"/>
          <w:szCs w:val="24"/>
          <w:lang w:val="sk-SK"/>
        </w:rPr>
        <w:t>0,</w:t>
      </w:r>
      <w:r w:rsidR="00EE4A8A" w:rsidRPr="00D411E1">
        <w:rPr>
          <w:b/>
          <w:sz w:val="24"/>
          <w:szCs w:val="24"/>
          <w:lang w:val="sk-SK"/>
        </w:rPr>
        <w:t>5</w:t>
      </w:r>
      <w:r w:rsidRPr="00D411E1">
        <w:rPr>
          <w:b/>
          <w:sz w:val="24"/>
          <w:szCs w:val="24"/>
          <w:lang w:val="sk-SK"/>
        </w:rPr>
        <w:t>0 %</w:t>
      </w:r>
      <w:r w:rsidRPr="009319AB">
        <w:rPr>
          <w:sz w:val="24"/>
          <w:szCs w:val="24"/>
          <w:lang w:val="sk-SK"/>
        </w:rPr>
        <w:t xml:space="preserve"> zo základu dane</w:t>
      </w:r>
      <w:r w:rsidR="00EE4A8A">
        <w:rPr>
          <w:sz w:val="24"/>
          <w:szCs w:val="24"/>
          <w:lang w:val="sk-SK"/>
        </w:rPr>
        <w:t>,</w:t>
      </w:r>
      <w:r w:rsidRPr="009319AB">
        <w:rPr>
          <w:sz w:val="24"/>
          <w:szCs w:val="24"/>
          <w:lang w:val="sk-SK"/>
        </w:rPr>
        <w:t xml:space="preserve"> </w:t>
      </w:r>
    </w:p>
    <w:p w:rsidR="008336AC" w:rsidRPr="009319AB" w:rsidRDefault="008336AC" w:rsidP="008336AC">
      <w:pPr>
        <w:pStyle w:val="western"/>
        <w:tabs>
          <w:tab w:val="left" w:pos="900"/>
        </w:tabs>
        <w:spacing w:before="0" w:beforeAutospacing="0"/>
        <w:ind w:left="540"/>
        <w:rPr>
          <w:lang w:val="sk-SK"/>
        </w:rPr>
      </w:pPr>
      <w:r>
        <w:rPr>
          <w:sz w:val="24"/>
          <w:szCs w:val="24"/>
          <w:lang w:val="sk-SK"/>
        </w:rPr>
        <w:t>c)</w:t>
      </w:r>
      <w:r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 xml:space="preserve">záhrady </w:t>
      </w:r>
      <w:r w:rsidR="00406E01">
        <w:rPr>
          <w:sz w:val="24"/>
          <w:szCs w:val="24"/>
          <w:lang w:val="sk-SK"/>
        </w:rPr>
        <w:t xml:space="preserve">- </w:t>
      </w:r>
      <w:r w:rsidRPr="00D411E1">
        <w:rPr>
          <w:b/>
          <w:sz w:val="24"/>
          <w:szCs w:val="24"/>
          <w:lang w:val="sk-SK"/>
        </w:rPr>
        <w:t>0,</w:t>
      </w:r>
      <w:r w:rsidR="00EE4A8A" w:rsidRPr="00D411E1">
        <w:rPr>
          <w:b/>
          <w:sz w:val="24"/>
          <w:szCs w:val="24"/>
          <w:lang w:val="sk-SK"/>
        </w:rPr>
        <w:t>5</w:t>
      </w:r>
      <w:r w:rsidRPr="00D411E1">
        <w:rPr>
          <w:b/>
          <w:sz w:val="24"/>
          <w:szCs w:val="24"/>
          <w:lang w:val="sk-SK"/>
        </w:rPr>
        <w:t>0 %</w:t>
      </w:r>
      <w:r w:rsidRPr="009319AB">
        <w:rPr>
          <w:sz w:val="24"/>
          <w:szCs w:val="24"/>
          <w:lang w:val="sk-SK"/>
        </w:rPr>
        <w:t xml:space="preserve"> zo základu dane</w:t>
      </w:r>
      <w:r w:rsidR="00EE4A8A">
        <w:rPr>
          <w:sz w:val="24"/>
          <w:szCs w:val="24"/>
          <w:lang w:val="sk-SK"/>
        </w:rPr>
        <w:t>,</w:t>
      </w:r>
      <w:r w:rsidRPr="009319AB">
        <w:rPr>
          <w:sz w:val="24"/>
          <w:szCs w:val="24"/>
          <w:lang w:val="sk-SK"/>
        </w:rPr>
        <w:t xml:space="preserve"> </w:t>
      </w:r>
    </w:p>
    <w:p w:rsidR="008336AC" w:rsidRPr="009319AB" w:rsidRDefault="008336AC" w:rsidP="008336AC">
      <w:pPr>
        <w:pStyle w:val="western"/>
        <w:tabs>
          <w:tab w:val="left" w:pos="900"/>
        </w:tabs>
        <w:spacing w:before="0" w:beforeAutospacing="0"/>
        <w:ind w:left="540"/>
        <w:rPr>
          <w:lang w:val="sk-SK"/>
        </w:rPr>
      </w:pPr>
      <w:r>
        <w:rPr>
          <w:sz w:val="24"/>
          <w:szCs w:val="24"/>
          <w:lang w:val="sk-SK"/>
        </w:rPr>
        <w:t>d)</w:t>
      </w:r>
      <w:r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 xml:space="preserve">lesné pozemky, na ktorých sú hospodárske lesy </w:t>
      </w:r>
      <w:r w:rsidR="00406E01">
        <w:rPr>
          <w:sz w:val="24"/>
          <w:szCs w:val="24"/>
          <w:lang w:val="sk-SK"/>
        </w:rPr>
        <w:t xml:space="preserve">- </w:t>
      </w:r>
      <w:r w:rsidRPr="00D411E1">
        <w:rPr>
          <w:b/>
          <w:sz w:val="24"/>
          <w:szCs w:val="24"/>
          <w:lang w:val="sk-SK"/>
        </w:rPr>
        <w:t>0,</w:t>
      </w:r>
      <w:r w:rsidR="00EE4A8A" w:rsidRPr="00D411E1">
        <w:rPr>
          <w:b/>
          <w:sz w:val="24"/>
          <w:szCs w:val="24"/>
          <w:lang w:val="sk-SK"/>
        </w:rPr>
        <w:t>5</w:t>
      </w:r>
      <w:r w:rsidRPr="00D411E1">
        <w:rPr>
          <w:b/>
          <w:sz w:val="24"/>
          <w:szCs w:val="24"/>
          <w:lang w:val="sk-SK"/>
        </w:rPr>
        <w:t>0 %</w:t>
      </w:r>
      <w:r w:rsidRPr="009319AB">
        <w:rPr>
          <w:sz w:val="24"/>
          <w:szCs w:val="24"/>
          <w:lang w:val="sk-SK"/>
        </w:rPr>
        <w:t xml:space="preserve"> zo základu dane</w:t>
      </w:r>
      <w:r w:rsidR="00EE4A8A">
        <w:rPr>
          <w:sz w:val="24"/>
          <w:szCs w:val="24"/>
          <w:lang w:val="sk-SK"/>
        </w:rPr>
        <w:t>,</w:t>
      </w:r>
    </w:p>
    <w:p w:rsidR="008336AC" w:rsidRPr="009319AB" w:rsidRDefault="008336AC" w:rsidP="008336AC">
      <w:pPr>
        <w:pStyle w:val="western"/>
        <w:tabs>
          <w:tab w:val="left" w:pos="900"/>
        </w:tabs>
        <w:spacing w:before="0" w:beforeAutospacing="0"/>
        <w:ind w:left="540"/>
        <w:rPr>
          <w:lang w:val="sk-SK"/>
        </w:rPr>
      </w:pPr>
      <w:r>
        <w:rPr>
          <w:sz w:val="24"/>
          <w:szCs w:val="24"/>
          <w:lang w:val="sk-SK"/>
        </w:rPr>
        <w:t>e)</w:t>
      </w:r>
      <w:r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>rybníky s chovom rýb a ostatné hospodársk</w:t>
      </w:r>
      <w:r w:rsidR="00EE4A8A">
        <w:rPr>
          <w:sz w:val="24"/>
          <w:szCs w:val="24"/>
          <w:lang w:val="sk-SK"/>
        </w:rPr>
        <w:t xml:space="preserve">y </w:t>
      </w:r>
      <w:r w:rsidRPr="009319AB">
        <w:rPr>
          <w:sz w:val="24"/>
          <w:szCs w:val="24"/>
          <w:lang w:val="sk-SK"/>
        </w:rPr>
        <w:t xml:space="preserve">využívané vodné plochy </w:t>
      </w:r>
      <w:r w:rsidR="00406E01">
        <w:rPr>
          <w:sz w:val="24"/>
          <w:szCs w:val="24"/>
          <w:lang w:val="sk-SK"/>
        </w:rPr>
        <w:t xml:space="preserve">- </w:t>
      </w:r>
      <w:r w:rsidRPr="00D411E1">
        <w:rPr>
          <w:b/>
          <w:sz w:val="24"/>
          <w:szCs w:val="24"/>
          <w:lang w:val="sk-SK"/>
        </w:rPr>
        <w:t>0,</w:t>
      </w:r>
      <w:r w:rsidR="00EE4A8A" w:rsidRPr="00D411E1">
        <w:rPr>
          <w:b/>
          <w:sz w:val="24"/>
          <w:szCs w:val="24"/>
          <w:lang w:val="sk-SK"/>
        </w:rPr>
        <w:t>5</w:t>
      </w:r>
      <w:r w:rsidRPr="00D411E1">
        <w:rPr>
          <w:b/>
          <w:sz w:val="24"/>
          <w:szCs w:val="24"/>
          <w:lang w:val="sk-SK"/>
        </w:rPr>
        <w:t>0 %</w:t>
      </w:r>
      <w:r w:rsidRPr="009319AB">
        <w:rPr>
          <w:sz w:val="24"/>
          <w:szCs w:val="24"/>
          <w:lang w:val="sk-SK"/>
        </w:rPr>
        <w:t xml:space="preserve"> zo základu dane</w:t>
      </w:r>
      <w:r w:rsidR="00EE4A8A">
        <w:rPr>
          <w:sz w:val="24"/>
          <w:szCs w:val="24"/>
          <w:lang w:val="sk-SK"/>
        </w:rPr>
        <w:t>,</w:t>
      </w:r>
    </w:p>
    <w:p w:rsidR="008336AC" w:rsidRPr="009319AB" w:rsidRDefault="008336AC" w:rsidP="008336AC">
      <w:pPr>
        <w:pStyle w:val="western"/>
        <w:tabs>
          <w:tab w:val="left" w:pos="900"/>
        </w:tabs>
        <w:spacing w:before="0" w:beforeAutospacing="0"/>
        <w:ind w:left="540"/>
        <w:rPr>
          <w:lang w:val="sk-SK"/>
        </w:rPr>
      </w:pPr>
      <w:r>
        <w:rPr>
          <w:sz w:val="24"/>
          <w:szCs w:val="24"/>
          <w:lang w:val="sk-SK"/>
        </w:rPr>
        <w:t>f)</w:t>
      </w:r>
      <w:r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 xml:space="preserve">zastavané plochy a nádvoria </w:t>
      </w:r>
      <w:r w:rsidR="00406E01">
        <w:rPr>
          <w:sz w:val="24"/>
          <w:szCs w:val="24"/>
          <w:lang w:val="sk-SK"/>
        </w:rPr>
        <w:t xml:space="preserve">- </w:t>
      </w:r>
      <w:r w:rsidRPr="00D411E1">
        <w:rPr>
          <w:b/>
          <w:sz w:val="24"/>
          <w:szCs w:val="24"/>
          <w:lang w:val="sk-SK"/>
        </w:rPr>
        <w:t>0,</w:t>
      </w:r>
      <w:r w:rsidR="00EE4A8A" w:rsidRPr="00D411E1">
        <w:rPr>
          <w:b/>
          <w:sz w:val="24"/>
          <w:szCs w:val="24"/>
          <w:lang w:val="sk-SK"/>
        </w:rPr>
        <w:t>5</w:t>
      </w:r>
      <w:r w:rsidRPr="00D411E1">
        <w:rPr>
          <w:b/>
          <w:sz w:val="24"/>
          <w:szCs w:val="24"/>
          <w:lang w:val="sk-SK"/>
        </w:rPr>
        <w:t>0 %</w:t>
      </w:r>
      <w:r w:rsidRPr="009319AB">
        <w:rPr>
          <w:sz w:val="24"/>
          <w:szCs w:val="24"/>
          <w:lang w:val="sk-SK"/>
        </w:rPr>
        <w:t xml:space="preserve"> zo základu dane</w:t>
      </w:r>
      <w:r w:rsidR="00EE4A8A">
        <w:rPr>
          <w:sz w:val="24"/>
          <w:szCs w:val="24"/>
          <w:lang w:val="sk-SK"/>
        </w:rPr>
        <w:t>,</w:t>
      </w:r>
      <w:r w:rsidRPr="009319AB">
        <w:rPr>
          <w:sz w:val="24"/>
          <w:szCs w:val="24"/>
          <w:lang w:val="sk-SK"/>
        </w:rPr>
        <w:t xml:space="preserve"> </w:t>
      </w:r>
    </w:p>
    <w:p w:rsidR="008336AC" w:rsidRPr="009319AB" w:rsidRDefault="008336AC" w:rsidP="008336AC">
      <w:pPr>
        <w:pStyle w:val="western"/>
        <w:tabs>
          <w:tab w:val="left" w:pos="900"/>
        </w:tabs>
        <w:spacing w:before="0" w:beforeAutospacing="0"/>
        <w:ind w:left="540"/>
        <w:rPr>
          <w:lang w:val="sk-SK"/>
        </w:rPr>
      </w:pPr>
      <w:r>
        <w:rPr>
          <w:sz w:val="24"/>
          <w:szCs w:val="24"/>
          <w:lang w:val="sk-SK"/>
        </w:rPr>
        <w:t>g)</w:t>
      </w:r>
      <w:r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 xml:space="preserve">stavebné pozemky </w:t>
      </w:r>
      <w:r w:rsidR="00406E01">
        <w:rPr>
          <w:sz w:val="24"/>
          <w:szCs w:val="24"/>
          <w:lang w:val="sk-SK"/>
        </w:rPr>
        <w:t xml:space="preserve">- </w:t>
      </w:r>
      <w:r w:rsidRPr="00D411E1">
        <w:rPr>
          <w:b/>
          <w:sz w:val="24"/>
          <w:szCs w:val="24"/>
          <w:lang w:val="sk-SK"/>
        </w:rPr>
        <w:t>0,</w:t>
      </w:r>
      <w:r w:rsidR="00EE4A8A" w:rsidRPr="00D411E1">
        <w:rPr>
          <w:b/>
          <w:sz w:val="24"/>
          <w:szCs w:val="24"/>
          <w:lang w:val="sk-SK"/>
        </w:rPr>
        <w:t>50</w:t>
      </w:r>
      <w:r w:rsidRPr="00D411E1">
        <w:rPr>
          <w:b/>
          <w:sz w:val="24"/>
          <w:szCs w:val="24"/>
          <w:lang w:val="sk-SK"/>
        </w:rPr>
        <w:t xml:space="preserve"> %</w:t>
      </w:r>
      <w:r w:rsidRPr="009319AB">
        <w:rPr>
          <w:sz w:val="24"/>
          <w:szCs w:val="24"/>
          <w:lang w:val="sk-SK"/>
        </w:rPr>
        <w:t xml:space="preserve"> zo základu dane</w:t>
      </w:r>
      <w:r w:rsidR="00EE4A8A">
        <w:rPr>
          <w:sz w:val="24"/>
          <w:szCs w:val="24"/>
          <w:lang w:val="sk-SK"/>
        </w:rPr>
        <w:t>,</w:t>
      </w:r>
      <w:r w:rsidRPr="009319AB">
        <w:rPr>
          <w:sz w:val="24"/>
          <w:szCs w:val="24"/>
          <w:lang w:val="sk-SK"/>
        </w:rPr>
        <w:t xml:space="preserve"> </w:t>
      </w:r>
    </w:p>
    <w:p w:rsidR="008336AC" w:rsidRDefault="008336AC" w:rsidP="008336AC">
      <w:pPr>
        <w:pStyle w:val="western"/>
        <w:tabs>
          <w:tab w:val="left" w:pos="900"/>
        </w:tabs>
        <w:spacing w:before="0" w:beforeAutospacing="0"/>
        <w:ind w:left="540"/>
        <w:rPr>
          <w:sz w:val="24"/>
          <w:szCs w:val="24"/>
          <w:lang w:val="sk-SK"/>
        </w:rPr>
      </w:pPr>
      <w:r w:rsidRPr="009319AB">
        <w:rPr>
          <w:sz w:val="24"/>
          <w:szCs w:val="24"/>
          <w:lang w:val="sk-SK"/>
        </w:rPr>
        <w:t>h</w:t>
      </w:r>
      <w:r>
        <w:rPr>
          <w:sz w:val="24"/>
          <w:szCs w:val="24"/>
          <w:lang w:val="sk-SK"/>
        </w:rPr>
        <w:t>)</w:t>
      </w:r>
      <w:r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 xml:space="preserve">ostatné plochy okrem stavebných pozemkov </w:t>
      </w:r>
      <w:r w:rsidR="00406E01">
        <w:rPr>
          <w:sz w:val="24"/>
          <w:szCs w:val="24"/>
          <w:lang w:val="sk-SK"/>
        </w:rPr>
        <w:t xml:space="preserve">- </w:t>
      </w:r>
      <w:r w:rsidRPr="00D411E1">
        <w:rPr>
          <w:b/>
          <w:sz w:val="24"/>
          <w:szCs w:val="24"/>
          <w:lang w:val="sk-SK"/>
        </w:rPr>
        <w:t>0,</w:t>
      </w:r>
      <w:r w:rsidR="00EE4A8A" w:rsidRPr="00D411E1">
        <w:rPr>
          <w:b/>
          <w:sz w:val="24"/>
          <w:szCs w:val="24"/>
          <w:lang w:val="sk-SK"/>
        </w:rPr>
        <w:t>5</w:t>
      </w:r>
      <w:r w:rsidRPr="00D411E1">
        <w:rPr>
          <w:b/>
          <w:sz w:val="24"/>
          <w:szCs w:val="24"/>
          <w:lang w:val="sk-SK"/>
        </w:rPr>
        <w:t>0 %</w:t>
      </w:r>
      <w:r w:rsidRPr="009319AB">
        <w:rPr>
          <w:sz w:val="24"/>
          <w:szCs w:val="24"/>
          <w:lang w:val="sk-SK"/>
        </w:rPr>
        <w:t xml:space="preserve"> zo základu dane</w:t>
      </w:r>
      <w:r w:rsidR="00EE4A8A">
        <w:rPr>
          <w:sz w:val="24"/>
          <w:szCs w:val="24"/>
          <w:lang w:val="sk-SK"/>
        </w:rPr>
        <w:t>.</w:t>
      </w:r>
    </w:p>
    <w:p w:rsidR="00EE4A8A" w:rsidRDefault="00EE4A8A" w:rsidP="008336AC">
      <w:pPr>
        <w:pStyle w:val="western"/>
        <w:tabs>
          <w:tab w:val="left" w:pos="900"/>
        </w:tabs>
        <w:spacing w:before="0" w:beforeAutospacing="0"/>
        <w:ind w:left="540"/>
        <w:rPr>
          <w:sz w:val="24"/>
          <w:szCs w:val="24"/>
          <w:lang w:val="sk-SK"/>
        </w:rPr>
      </w:pPr>
    </w:p>
    <w:p w:rsidR="00EE4A8A" w:rsidRPr="009319AB" w:rsidRDefault="00EE4A8A" w:rsidP="008336AC">
      <w:pPr>
        <w:pStyle w:val="western"/>
        <w:tabs>
          <w:tab w:val="left" w:pos="900"/>
        </w:tabs>
        <w:spacing w:before="0" w:beforeAutospacing="0"/>
        <w:ind w:left="540"/>
        <w:rPr>
          <w:lang w:val="sk-SK"/>
        </w:rPr>
      </w:pPr>
    </w:p>
    <w:p w:rsidR="00EE4A8A" w:rsidRDefault="00EE4A8A" w:rsidP="00EE4A8A">
      <w:pPr>
        <w:pStyle w:val="western"/>
        <w:rPr>
          <w:bCs/>
          <w:iCs/>
          <w:sz w:val="24"/>
          <w:szCs w:val="24"/>
          <w:lang w:val="sk-SK"/>
        </w:rPr>
      </w:pPr>
    </w:p>
    <w:p w:rsidR="00EE4A8A" w:rsidRDefault="00EE4A8A" w:rsidP="00406E01">
      <w:pPr>
        <w:pStyle w:val="western"/>
        <w:numPr>
          <w:ilvl w:val="0"/>
          <w:numId w:val="10"/>
        </w:numPr>
        <w:spacing w:before="0" w:beforeAutospacing="0"/>
        <w:ind w:left="0" w:firstLine="0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>V II. časti – Miestne dane, § 4 Daň zo stavieb, ods. (4)  – sa mení takto:</w:t>
      </w:r>
    </w:p>
    <w:p w:rsidR="00D411E1" w:rsidRDefault="00D411E1" w:rsidP="00D411E1">
      <w:pPr>
        <w:pStyle w:val="western"/>
        <w:spacing w:before="0" w:beforeAutospacing="0"/>
        <w:ind w:left="720"/>
        <w:rPr>
          <w:bCs/>
          <w:iCs/>
          <w:sz w:val="24"/>
          <w:szCs w:val="24"/>
          <w:lang w:val="sk-SK"/>
        </w:rPr>
      </w:pPr>
    </w:p>
    <w:p w:rsidR="00EE4A8A" w:rsidRDefault="00EE4A8A" w:rsidP="00D411E1">
      <w:pPr>
        <w:pStyle w:val="western"/>
        <w:numPr>
          <w:ilvl w:val="0"/>
          <w:numId w:val="9"/>
        </w:numPr>
        <w:spacing w:before="0" w:beforeAutospacing="0"/>
        <w:rPr>
          <w:sz w:val="24"/>
          <w:szCs w:val="24"/>
          <w:lang w:val="sk-SK"/>
        </w:rPr>
      </w:pPr>
      <w:r w:rsidRPr="009319AB">
        <w:rPr>
          <w:sz w:val="24"/>
          <w:szCs w:val="24"/>
          <w:lang w:val="sk-SK"/>
        </w:rPr>
        <w:t>Ročná sadzba dane zo stavieb je za každý aj začatý m</w:t>
      </w:r>
      <w:r w:rsidRPr="009319AB">
        <w:rPr>
          <w:sz w:val="24"/>
          <w:szCs w:val="24"/>
          <w:vertAlign w:val="superscript"/>
          <w:lang w:val="sk-SK"/>
        </w:rPr>
        <w:t>2</w:t>
      </w:r>
      <w:r w:rsidRPr="009319AB">
        <w:rPr>
          <w:sz w:val="24"/>
          <w:szCs w:val="24"/>
          <w:lang w:val="sk-SK"/>
        </w:rPr>
        <w:t xml:space="preserve"> zastavanej plochy nasledovná</w:t>
      </w:r>
      <w:r>
        <w:rPr>
          <w:sz w:val="24"/>
          <w:szCs w:val="24"/>
          <w:lang w:val="sk-SK"/>
        </w:rPr>
        <w:t>:</w:t>
      </w:r>
    </w:p>
    <w:p w:rsidR="00D411E1" w:rsidRPr="009319AB" w:rsidRDefault="00D411E1" w:rsidP="00D411E1">
      <w:pPr>
        <w:pStyle w:val="western"/>
        <w:spacing w:before="0" w:beforeAutospacing="0"/>
        <w:rPr>
          <w:lang w:val="sk-SK"/>
        </w:rPr>
      </w:pPr>
    </w:p>
    <w:p w:rsidR="00EE4A8A" w:rsidRPr="009319AB" w:rsidRDefault="00D411E1" w:rsidP="00EE4A8A">
      <w:pPr>
        <w:pStyle w:val="western"/>
        <w:tabs>
          <w:tab w:val="left" w:pos="900"/>
        </w:tabs>
        <w:spacing w:before="0" w:beforeAutospacing="0"/>
        <w:ind w:left="720"/>
        <w:rPr>
          <w:lang w:val="sk-SK"/>
        </w:rPr>
      </w:pPr>
      <w:r>
        <w:rPr>
          <w:sz w:val="24"/>
          <w:szCs w:val="24"/>
          <w:lang w:val="sk-SK"/>
        </w:rPr>
        <w:t xml:space="preserve">a) </w:t>
      </w:r>
      <w:r w:rsidR="00EE4A8A">
        <w:rPr>
          <w:sz w:val="24"/>
          <w:szCs w:val="24"/>
          <w:lang w:val="sk-SK"/>
        </w:rPr>
        <w:t>stavby na bývanie (rodinné domy)</w:t>
      </w:r>
      <w:r w:rsidR="00EE4A8A"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EE4A8A" w:rsidRPr="00D411E1">
        <w:rPr>
          <w:b/>
          <w:sz w:val="24"/>
          <w:szCs w:val="24"/>
          <w:lang w:val="sk-SK"/>
        </w:rPr>
        <w:t>0,0</w:t>
      </w:r>
      <w:r w:rsidRPr="00D411E1">
        <w:rPr>
          <w:b/>
          <w:sz w:val="24"/>
          <w:szCs w:val="24"/>
          <w:lang w:val="sk-SK"/>
        </w:rPr>
        <w:t>7</w:t>
      </w:r>
      <w:r w:rsidR="00EE4A8A" w:rsidRPr="00D411E1">
        <w:rPr>
          <w:b/>
          <w:sz w:val="24"/>
          <w:szCs w:val="24"/>
          <w:lang w:val="sk-SK"/>
        </w:rPr>
        <w:t xml:space="preserve"> €/1 m</w:t>
      </w:r>
      <w:r w:rsidR="00EE4A8A" w:rsidRPr="00D411E1">
        <w:rPr>
          <w:b/>
          <w:sz w:val="24"/>
          <w:szCs w:val="24"/>
          <w:vertAlign w:val="superscript"/>
          <w:lang w:val="sk-SK"/>
        </w:rPr>
        <w:t>2</w:t>
      </w:r>
      <w:r w:rsidR="00EE4A8A" w:rsidRPr="009319AB">
        <w:rPr>
          <w:sz w:val="24"/>
          <w:szCs w:val="24"/>
          <w:lang w:val="sk-SK"/>
        </w:rPr>
        <w:t xml:space="preserve"> </w:t>
      </w:r>
    </w:p>
    <w:p w:rsidR="00EE4A8A" w:rsidRPr="000172DA" w:rsidRDefault="00EE4A8A" w:rsidP="00EE4A8A">
      <w:pPr>
        <w:pStyle w:val="western"/>
        <w:tabs>
          <w:tab w:val="left" w:pos="900"/>
        </w:tabs>
        <w:spacing w:before="0" w:beforeAutospacing="0"/>
        <w:ind w:left="720"/>
        <w:rPr>
          <w:b/>
          <w:lang w:val="sk-SK"/>
        </w:rPr>
      </w:pPr>
      <w:r>
        <w:rPr>
          <w:sz w:val="24"/>
          <w:szCs w:val="24"/>
          <w:lang w:val="sk-SK"/>
        </w:rPr>
        <w:t>b)</w:t>
      </w:r>
      <w:r w:rsidRPr="009319AB">
        <w:rPr>
          <w:sz w:val="24"/>
          <w:szCs w:val="24"/>
          <w:lang w:val="sk-SK"/>
        </w:rPr>
        <w:t xml:space="preserve"> ostatné stavby </w:t>
      </w:r>
      <w:r w:rsidR="000172DA">
        <w:rPr>
          <w:sz w:val="24"/>
          <w:szCs w:val="24"/>
          <w:lang w:val="sk-SK"/>
        </w:rPr>
        <w:t>–</w:t>
      </w:r>
      <w:r>
        <w:rPr>
          <w:sz w:val="24"/>
          <w:szCs w:val="24"/>
          <w:lang w:val="sk-SK"/>
        </w:rPr>
        <w:t xml:space="preserve"> </w:t>
      </w:r>
      <w:r w:rsidR="00D411E1">
        <w:rPr>
          <w:sz w:val="24"/>
          <w:szCs w:val="24"/>
          <w:lang w:val="sk-SK"/>
        </w:rPr>
        <w:t>prvovýroba</w:t>
      </w:r>
      <w:r w:rsidR="000172DA">
        <w:rPr>
          <w:sz w:val="24"/>
          <w:szCs w:val="24"/>
          <w:lang w:val="sk-SK"/>
        </w:rPr>
        <w:t>,</w:t>
      </w:r>
      <w:r w:rsidRPr="009319AB">
        <w:rPr>
          <w:sz w:val="24"/>
          <w:szCs w:val="24"/>
          <w:lang w:val="sk-SK"/>
        </w:rPr>
        <w:t xml:space="preserve"> za stavby na pôdohospodársku</w:t>
      </w:r>
      <w:r>
        <w:rPr>
          <w:sz w:val="24"/>
          <w:szCs w:val="24"/>
          <w:lang w:val="sk-SK"/>
        </w:rPr>
        <w:t xml:space="preserve">  p</w:t>
      </w:r>
      <w:r w:rsidRPr="009319AB">
        <w:rPr>
          <w:sz w:val="24"/>
          <w:szCs w:val="24"/>
          <w:lang w:val="sk-SK"/>
        </w:rPr>
        <w:t>rodukciu, skleníky, stavby na skladovanie pôdohospodárskej produkcie, stavby pre vodné</w:t>
      </w:r>
      <w:r w:rsidR="00D411E1">
        <w:rPr>
          <w:sz w:val="24"/>
          <w:szCs w:val="24"/>
          <w:lang w:val="sk-SK"/>
        </w:rPr>
        <w:t xml:space="preserve"> h</w:t>
      </w:r>
      <w:r w:rsidRPr="009319AB">
        <w:rPr>
          <w:sz w:val="24"/>
          <w:szCs w:val="24"/>
          <w:lang w:val="sk-SK"/>
        </w:rPr>
        <w:t xml:space="preserve">ospodárstvo s výnimkou stavieb na skladovanie inej ako vlastnej pôdohospodárskej produkcie a stavieb na administratívu, </w:t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 w:rsidRPr="000172DA">
        <w:rPr>
          <w:b/>
          <w:sz w:val="24"/>
          <w:szCs w:val="24"/>
          <w:lang w:val="sk-SK"/>
        </w:rPr>
        <w:t>0,08 €/1 m</w:t>
      </w:r>
      <w:r w:rsidR="000172DA" w:rsidRPr="000172DA">
        <w:rPr>
          <w:b/>
          <w:sz w:val="24"/>
          <w:szCs w:val="24"/>
          <w:vertAlign w:val="superscript"/>
          <w:lang w:val="sk-SK"/>
        </w:rPr>
        <w:t>2</w:t>
      </w:r>
    </w:p>
    <w:p w:rsidR="00D411E1" w:rsidRDefault="00EE4A8A" w:rsidP="00D411E1">
      <w:pPr>
        <w:pStyle w:val="western"/>
        <w:spacing w:before="0" w:beforeAutospacing="0"/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 xml:space="preserve">c) </w:t>
      </w:r>
      <w:r w:rsidRPr="009319AB">
        <w:rPr>
          <w:sz w:val="24"/>
          <w:szCs w:val="24"/>
          <w:lang w:val="sk-SK"/>
        </w:rPr>
        <w:t>samostatne stojace garáže a za samostatné stavby hromadných garáží a stavby určené alebo používané na tieto účely, postavené mimo bytových domov</w:t>
      </w:r>
      <w:r w:rsidR="00D411E1">
        <w:rPr>
          <w:sz w:val="24"/>
          <w:szCs w:val="24"/>
          <w:lang w:val="sk-SK"/>
        </w:rPr>
        <w:t xml:space="preserve"> </w:t>
      </w:r>
    </w:p>
    <w:p w:rsidR="00EE4A8A" w:rsidRPr="00D411E1" w:rsidRDefault="00D411E1" w:rsidP="00D411E1">
      <w:pPr>
        <w:pStyle w:val="western"/>
        <w:spacing w:before="0" w:beforeAutospacing="0"/>
        <w:ind w:left="6392" w:firstLine="698"/>
        <w:rPr>
          <w:b/>
          <w:lang w:val="sk-SK"/>
        </w:rPr>
      </w:pPr>
      <w:r w:rsidRPr="00D411E1">
        <w:rPr>
          <w:b/>
          <w:sz w:val="24"/>
          <w:szCs w:val="24"/>
          <w:lang w:val="sk-SK"/>
        </w:rPr>
        <w:t>0,20 €/1 m</w:t>
      </w:r>
      <w:r w:rsidRPr="00D411E1">
        <w:rPr>
          <w:b/>
          <w:sz w:val="24"/>
          <w:szCs w:val="24"/>
          <w:vertAlign w:val="superscript"/>
          <w:lang w:val="sk-SK"/>
        </w:rPr>
        <w:t>2</w:t>
      </w:r>
    </w:p>
    <w:p w:rsidR="00C80CD2" w:rsidRDefault="0025520B" w:rsidP="00C80CD2">
      <w:pPr>
        <w:pStyle w:val="western"/>
        <w:tabs>
          <w:tab w:val="left" w:pos="900"/>
        </w:tabs>
        <w:spacing w:before="0" w:beforeAutospacing="0"/>
        <w:ind w:left="720"/>
        <w:rPr>
          <w:b/>
          <w:sz w:val="24"/>
          <w:szCs w:val="24"/>
          <w:vertAlign w:val="superscript"/>
          <w:lang w:val="sk-SK"/>
        </w:rPr>
      </w:pPr>
      <w:r>
        <w:rPr>
          <w:sz w:val="24"/>
          <w:szCs w:val="24"/>
          <w:lang w:val="sk-SK"/>
        </w:rPr>
        <w:t>d</w:t>
      </w:r>
      <w:r w:rsidR="00EE4A8A">
        <w:rPr>
          <w:sz w:val="24"/>
          <w:szCs w:val="24"/>
          <w:lang w:val="sk-SK"/>
        </w:rPr>
        <w:t>)</w:t>
      </w:r>
      <w:r w:rsidR="00EE4A8A" w:rsidRPr="009319AB">
        <w:rPr>
          <w:sz w:val="24"/>
          <w:szCs w:val="24"/>
          <w:lang w:val="sk-SK"/>
        </w:rPr>
        <w:t xml:space="preserve"> </w:t>
      </w:r>
      <w:r w:rsidR="00D411E1">
        <w:rPr>
          <w:sz w:val="24"/>
          <w:szCs w:val="24"/>
          <w:lang w:val="sk-SK"/>
        </w:rPr>
        <w:t>chaty</w:t>
      </w:r>
      <w:r w:rsidR="000172DA">
        <w:rPr>
          <w:sz w:val="24"/>
          <w:szCs w:val="24"/>
          <w:lang w:val="sk-SK"/>
        </w:rPr>
        <w:t>,</w:t>
      </w:r>
      <w:r w:rsidR="00EE4A8A" w:rsidRPr="009319AB">
        <w:rPr>
          <w:sz w:val="24"/>
          <w:szCs w:val="24"/>
          <w:lang w:val="sk-SK"/>
        </w:rPr>
        <w:t xml:space="preserve"> stavby rekreačných a záhradkárskych chát a domčekov na individuálnu rekreáciu</w:t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EE4A8A" w:rsidRPr="009319AB">
        <w:rPr>
          <w:sz w:val="24"/>
          <w:szCs w:val="24"/>
          <w:lang w:val="sk-SK"/>
        </w:rPr>
        <w:t xml:space="preserve"> </w:t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 w:rsidRPr="000172DA">
        <w:rPr>
          <w:b/>
          <w:sz w:val="24"/>
          <w:szCs w:val="24"/>
          <w:lang w:val="sk-SK"/>
        </w:rPr>
        <w:t>0,50 €/1 m</w:t>
      </w:r>
      <w:r w:rsidR="000172DA" w:rsidRPr="000172DA">
        <w:rPr>
          <w:b/>
          <w:sz w:val="24"/>
          <w:szCs w:val="24"/>
          <w:vertAlign w:val="superscript"/>
          <w:lang w:val="sk-SK"/>
        </w:rPr>
        <w:t>2</w:t>
      </w:r>
    </w:p>
    <w:p w:rsidR="0025520B" w:rsidRPr="000172DA" w:rsidRDefault="0025520B" w:rsidP="0025520B">
      <w:pPr>
        <w:pStyle w:val="western"/>
        <w:tabs>
          <w:tab w:val="left" w:pos="900"/>
        </w:tabs>
        <w:spacing w:before="0" w:beforeAutospacing="0"/>
        <w:ind w:left="720"/>
        <w:rPr>
          <w:b/>
          <w:lang w:val="sk-SK"/>
        </w:rPr>
      </w:pPr>
      <w:r>
        <w:rPr>
          <w:sz w:val="24"/>
          <w:szCs w:val="24"/>
          <w:lang w:val="sk-SK"/>
        </w:rPr>
        <w:t>e</w:t>
      </w:r>
      <w:r w:rsidR="00EE4A8A">
        <w:rPr>
          <w:sz w:val="24"/>
          <w:szCs w:val="24"/>
          <w:lang w:val="sk-SK"/>
        </w:rPr>
        <w:t>)</w:t>
      </w:r>
      <w:r w:rsidR="00EE4A8A" w:rsidRPr="009319AB">
        <w:rPr>
          <w:sz w:val="24"/>
          <w:szCs w:val="24"/>
          <w:lang w:val="sk-SK"/>
        </w:rPr>
        <w:t xml:space="preserve"> </w:t>
      </w:r>
      <w:r w:rsidR="000172DA" w:rsidRPr="000172DA">
        <w:rPr>
          <w:sz w:val="24"/>
          <w:szCs w:val="24"/>
          <w:lang w:val="sk-SK"/>
        </w:rPr>
        <w:t>stavby na ostatn</w:t>
      </w:r>
      <w:r>
        <w:rPr>
          <w:sz w:val="24"/>
          <w:szCs w:val="24"/>
          <w:lang w:val="sk-SK"/>
        </w:rPr>
        <w:t>é</w:t>
      </w:r>
      <w:r w:rsidR="000172DA" w:rsidRPr="000172DA">
        <w:rPr>
          <w:sz w:val="24"/>
          <w:szCs w:val="24"/>
          <w:lang w:val="sk-SK"/>
        </w:rPr>
        <w:t xml:space="preserve"> podnika</w:t>
      </w:r>
      <w:r>
        <w:rPr>
          <w:sz w:val="24"/>
          <w:szCs w:val="24"/>
          <w:lang w:val="sk-SK"/>
        </w:rPr>
        <w:t>nie</w:t>
      </w:r>
      <w:r w:rsidR="000172DA" w:rsidRPr="000172DA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 na </w:t>
      </w:r>
      <w:r w:rsidR="000172DA" w:rsidRPr="000172DA">
        <w:rPr>
          <w:sz w:val="24"/>
          <w:szCs w:val="24"/>
          <w:lang w:val="sk-SK"/>
        </w:rPr>
        <w:t>zárobkovú činnosť, skladovanie a</w:t>
      </w:r>
      <w:r w:rsidR="00C80CD2">
        <w:rPr>
          <w:sz w:val="24"/>
          <w:szCs w:val="24"/>
          <w:lang w:val="sk-SK"/>
        </w:rPr>
        <w:t> </w:t>
      </w:r>
      <w:r w:rsidR="000172DA" w:rsidRPr="000172DA">
        <w:rPr>
          <w:sz w:val="24"/>
          <w:szCs w:val="24"/>
          <w:lang w:val="sk-SK"/>
        </w:rPr>
        <w:t>administratívu</w:t>
      </w:r>
      <w:r w:rsidR="00C80CD2">
        <w:rPr>
          <w:sz w:val="24"/>
          <w:szCs w:val="24"/>
          <w:lang w:val="sk-SK"/>
        </w:rPr>
        <w:t xml:space="preserve"> </w:t>
      </w:r>
      <w:r w:rsidR="000172DA" w:rsidRPr="000172DA">
        <w:rPr>
          <w:sz w:val="24"/>
          <w:szCs w:val="24"/>
          <w:lang w:val="sk-SK"/>
        </w:rPr>
        <w:t xml:space="preserve">súvisiacu s ostatným podnikaním a so zárobkovou činnosťou, </w:t>
      </w:r>
      <w:r>
        <w:rPr>
          <w:sz w:val="24"/>
          <w:szCs w:val="24"/>
          <w:lang w:val="sk-SK"/>
        </w:rPr>
        <w:tab/>
      </w:r>
      <w:r w:rsidRPr="000172DA">
        <w:rPr>
          <w:b/>
          <w:sz w:val="24"/>
          <w:szCs w:val="24"/>
          <w:lang w:val="sk-SK"/>
        </w:rPr>
        <w:t>1,50 €/1 m</w:t>
      </w:r>
      <w:r w:rsidRPr="000172DA">
        <w:rPr>
          <w:b/>
          <w:sz w:val="24"/>
          <w:szCs w:val="24"/>
          <w:vertAlign w:val="superscript"/>
          <w:lang w:val="sk-SK"/>
        </w:rPr>
        <w:t>2</w:t>
      </w:r>
    </w:p>
    <w:p w:rsidR="00EE4A8A" w:rsidRPr="000172DA" w:rsidRDefault="0025520B" w:rsidP="00C80CD2">
      <w:pPr>
        <w:pStyle w:val="western"/>
        <w:tabs>
          <w:tab w:val="left" w:pos="900"/>
        </w:tabs>
        <w:spacing w:before="0" w:beforeAutospacing="0"/>
        <w:ind w:left="720"/>
        <w:rPr>
          <w:b/>
          <w:lang w:val="sk-SK"/>
        </w:rPr>
      </w:pPr>
      <w:r>
        <w:rPr>
          <w:sz w:val="24"/>
          <w:szCs w:val="24"/>
          <w:lang w:val="sk-SK"/>
        </w:rPr>
        <w:t xml:space="preserve">f) </w:t>
      </w:r>
      <w:r w:rsidR="00EE4A8A" w:rsidRPr="009319AB">
        <w:rPr>
          <w:sz w:val="24"/>
          <w:szCs w:val="24"/>
          <w:lang w:val="sk-SK"/>
        </w:rPr>
        <w:t>priemyselné stavby</w:t>
      </w:r>
      <w:r>
        <w:rPr>
          <w:sz w:val="24"/>
          <w:szCs w:val="24"/>
          <w:lang w:val="sk-SK"/>
        </w:rPr>
        <w:t>, stavby</w:t>
      </w:r>
      <w:r w:rsidR="00EE4A8A" w:rsidRPr="009319AB">
        <w:rPr>
          <w:sz w:val="24"/>
          <w:szCs w:val="24"/>
          <w:lang w:val="sk-SK"/>
        </w:rPr>
        <w:t xml:space="preserve"> slúžiace energetike, stavby slúžiace stavebníctvu s</w:t>
      </w:r>
      <w:r>
        <w:rPr>
          <w:sz w:val="24"/>
          <w:szCs w:val="24"/>
          <w:lang w:val="sk-SK"/>
        </w:rPr>
        <w:t>tavby využívané na skladovanie vlastnej produkcie vrátane  stavieb n</w:t>
      </w:r>
      <w:r w:rsidR="00EE4A8A" w:rsidRPr="009319AB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 xml:space="preserve"> vlastnú </w:t>
      </w:r>
      <w:r w:rsidR="00EE4A8A" w:rsidRPr="009319AB">
        <w:rPr>
          <w:sz w:val="24"/>
          <w:szCs w:val="24"/>
          <w:lang w:val="sk-SK"/>
        </w:rPr>
        <w:t>administratívu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0172DA">
        <w:rPr>
          <w:sz w:val="24"/>
          <w:szCs w:val="24"/>
          <w:lang w:val="sk-SK"/>
        </w:rPr>
        <w:tab/>
      </w:r>
      <w:r w:rsidR="00D411E1" w:rsidRPr="000172DA">
        <w:rPr>
          <w:b/>
          <w:sz w:val="24"/>
          <w:szCs w:val="24"/>
          <w:lang w:val="sk-SK"/>
        </w:rPr>
        <w:t>1,50 €/1 m</w:t>
      </w:r>
      <w:r w:rsidR="00D411E1" w:rsidRPr="000172DA">
        <w:rPr>
          <w:b/>
          <w:sz w:val="24"/>
          <w:szCs w:val="24"/>
          <w:vertAlign w:val="superscript"/>
          <w:lang w:val="sk-SK"/>
        </w:rPr>
        <w:t>2</w:t>
      </w:r>
    </w:p>
    <w:p w:rsidR="0025520B" w:rsidRPr="000172DA" w:rsidRDefault="0025520B" w:rsidP="0025520B">
      <w:pPr>
        <w:pStyle w:val="western"/>
        <w:tabs>
          <w:tab w:val="left" w:pos="900"/>
        </w:tabs>
        <w:spacing w:before="0" w:beforeAutospacing="0"/>
        <w:ind w:left="720"/>
        <w:rPr>
          <w:b/>
          <w:lang w:val="sk-SK"/>
        </w:rPr>
      </w:pPr>
      <w:r>
        <w:rPr>
          <w:sz w:val="24"/>
          <w:szCs w:val="24"/>
          <w:lang w:val="sk-SK"/>
        </w:rPr>
        <w:t>g)</w:t>
      </w:r>
      <w:r w:rsidRPr="009319AB">
        <w:rPr>
          <w:sz w:val="24"/>
          <w:szCs w:val="24"/>
          <w:lang w:val="sk-SK"/>
        </w:rPr>
        <w:t xml:space="preserve"> ostatné stavby</w:t>
      </w:r>
      <w:r>
        <w:rPr>
          <w:sz w:val="24"/>
          <w:szCs w:val="24"/>
          <w:lang w:val="sk-SK"/>
        </w:rPr>
        <w:t xml:space="preserve"> neuvedené v písmenách a) až f)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Pr="000172DA">
        <w:rPr>
          <w:b/>
          <w:sz w:val="24"/>
          <w:szCs w:val="24"/>
          <w:lang w:val="sk-SK"/>
        </w:rPr>
        <w:t>0,20 €/1 m</w:t>
      </w:r>
      <w:r w:rsidRPr="000172DA">
        <w:rPr>
          <w:b/>
          <w:sz w:val="24"/>
          <w:szCs w:val="24"/>
          <w:vertAlign w:val="superscript"/>
          <w:lang w:val="sk-SK"/>
        </w:rPr>
        <w:t>2</w:t>
      </w:r>
      <w:r w:rsidRPr="000172DA">
        <w:rPr>
          <w:b/>
          <w:sz w:val="24"/>
          <w:szCs w:val="24"/>
          <w:lang w:val="sk-SK"/>
        </w:rPr>
        <w:t xml:space="preserve"> </w:t>
      </w:r>
    </w:p>
    <w:p w:rsidR="00D411E1" w:rsidRDefault="00D411E1" w:rsidP="00D411E1">
      <w:pPr>
        <w:pStyle w:val="western"/>
        <w:spacing w:before="0" w:beforeAutospacing="0"/>
        <w:ind w:left="720"/>
        <w:rPr>
          <w:sz w:val="24"/>
          <w:szCs w:val="24"/>
          <w:lang w:val="sk-SK"/>
        </w:rPr>
      </w:pPr>
    </w:p>
    <w:p w:rsidR="00EE4A8A" w:rsidRDefault="00EE4A8A" w:rsidP="00406E01">
      <w:pPr>
        <w:pStyle w:val="western"/>
        <w:numPr>
          <w:ilvl w:val="0"/>
          <w:numId w:val="9"/>
        </w:numPr>
        <w:spacing w:before="0" w:beforeAutospacing="0"/>
        <w:rPr>
          <w:sz w:val="24"/>
          <w:szCs w:val="24"/>
          <w:lang w:val="sk-SK"/>
        </w:rPr>
      </w:pPr>
      <w:r w:rsidRPr="009319AB">
        <w:rPr>
          <w:sz w:val="24"/>
          <w:szCs w:val="24"/>
          <w:lang w:val="sk-SK"/>
        </w:rPr>
        <w:t>Sad</w:t>
      </w:r>
      <w:r w:rsidR="00D411E1">
        <w:rPr>
          <w:sz w:val="24"/>
          <w:szCs w:val="24"/>
          <w:lang w:val="sk-SK"/>
        </w:rPr>
        <w:t>zba dane podľa odseku 4 písm. a)</w:t>
      </w:r>
      <w:r w:rsidRPr="009319AB">
        <w:rPr>
          <w:sz w:val="24"/>
          <w:szCs w:val="24"/>
          <w:lang w:val="sk-SK"/>
        </w:rPr>
        <w:t xml:space="preserve"> tohto ustanovenia sa pri viacpodlažných stavbách zvyšuje o 0,0</w:t>
      </w:r>
      <w:r w:rsidR="00D411E1">
        <w:rPr>
          <w:sz w:val="24"/>
          <w:szCs w:val="24"/>
          <w:lang w:val="sk-SK"/>
        </w:rPr>
        <w:t>5</w:t>
      </w:r>
      <w:r w:rsidRPr="009319A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€ </w:t>
      </w:r>
      <w:r w:rsidRPr="009319AB">
        <w:rPr>
          <w:sz w:val="24"/>
          <w:szCs w:val="24"/>
          <w:lang w:val="sk-SK"/>
        </w:rPr>
        <w:t>za každý aj začatý m</w:t>
      </w:r>
      <w:r w:rsidRPr="000608C5">
        <w:rPr>
          <w:sz w:val="24"/>
          <w:szCs w:val="24"/>
          <w:vertAlign w:val="superscript"/>
          <w:lang w:val="sk-SK"/>
        </w:rPr>
        <w:t>2</w:t>
      </w:r>
      <w:r w:rsidRPr="009319AB">
        <w:rPr>
          <w:sz w:val="24"/>
          <w:szCs w:val="24"/>
          <w:lang w:val="sk-SK"/>
        </w:rPr>
        <w:t xml:space="preserve"> zastavanej plochy za každé ďalšie nadzemné podlažie. </w:t>
      </w:r>
    </w:p>
    <w:p w:rsidR="00406E01" w:rsidRDefault="00406E01" w:rsidP="00406E01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406E01" w:rsidRDefault="00406E01" w:rsidP="00406E01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406E01" w:rsidRDefault="00406E01" w:rsidP="00406E01">
      <w:pPr>
        <w:pStyle w:val="western"/>
        <w:numPr>
          <w:ilvl w:val="0"/>
          <w:numId w:val="10"/>
        </w:numPr>
        <w:spacing w:before="0" w:beforeAutospacing="0"/>
        <w:ind w:left="0" w:firstLine="0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>V II. časti – Miestne dane, § 5 Daň z bytov, ods. (4)  – sa mení takto:</w:t>
      </w:r>
    </w:p>
    <w:p w:rsidR="00406E01" w:rsidRDefault="00406E01" w:rsidP="00406E01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406E01" w:rsidRPr="009319AB" w:rsidRDefault="00406E01" w:rsidP="00406E01">
      <w:pPr>
        <w:pStyle w:val="western"/>
        <w:spacing w:before="0" w:beforeAutospacing="0"/>
        <w:rPr>
          <w:lang w:val="sk-SK"/>
        </w:rPr>
      </w:pPr>
    </w:p>
    <w:p w:rsidR="00406E01" w:rsidRPr="009319AB" w:rsidRDefault="00406E01" w:rsidP="00406E01">
      <w:pPr>
        <w:pStyle w:val="western"/>
        <w:spacing w:before="0" w:beforeAutospacing="0"/>
        <w:ind w:left="540" w:hanging="540"/>
        <w:rPr>
          <w:lang w:val="sk-SK"/>
        </w:rPr>
      </w:pPr>
      <w:r w:rsidRPr="009319AB">
        <w:rPr>
          <w:sz w:val="24"/>
          <w:szCs w:val="24"/>
          <w:lang w:val="sk-SK"/>
        </w:rPr>
        <w:t xml:space="preserve"> (4) </w:t>
      </w:r>
      <w:r>
        <w:rPr>
          <w:sz w:val="24"/>
          <w:szCs w:val="24"/>
          <w:lang w:val="sk-SK"/>
        </w:rPr>
        <w:tab/>
      </w:r>
      <w:r w:rsidRPr="009319AB">
        <w:rPr>
          <w:sz w:val="24"/>
          <w:szCs w:val="24"/>
          <w:lang w:val="sk-SK"/>
        </w:rPr>
        <w:t xml:space="preserve">Ročná sadzba dane z bytov je </w:t>
      </w:r>
      <w:r w:rsidRPr="00406E01">
        <w:rPr>
          <w:b/>
          <w:sz w:val="24"/>
          <w:szCs w:val="24"/>
          <w:lang w:val="sk-SK"/>
        </w:rPr>
        <w:t>0,07 €</w:t>
      </w:r>
      <w:r w:rsidRPr="009319AB">
        <w:rPr>
          <w:sz w:val="24"/>
          <w:szCs w:val="24"/>
          <w:lang w:val="sk-SK"/>
        </w:rPr>
        <w:t xml:space="preserve"> za každý aj začatý m</w:t>
      </w:r>
      <w:r w:rsidRPr="009319AB">
        <w:rPr>
          <w:sz w:val="24"/>
          <w:szCs w:val="24"/>
          <w:vertAlign w:val="superscript"/>
          <w:lang w:val="sk-SK"/>
        </w:rPr>
        <w:t>2</w:t>
      </w:r>
      <w:r w:rsidRPr="009319AB">
        <w:rPr>
          <w:sz w:val="24"/>
          <w:szCs w:val="24"/>
          <w:lang w:val="sk-SK"/>
        </w:rPr>
        <w:t xml:space="preserve"> zastavanej plochy bytu a nebytového priestoru.</w:t>
      </w:r>
    </w:p>
    <w:p w:rsidR="00577595" w:rsidRDefault="00577595" w:rsidP="006944D1">
      <w:pPr>
        <w:pStyle w:val="western"/>
        <w:rPr>
          <w:bCs/>
          <w:iCs/>
          <w:sz w:val="24"/>
          <w:szCs w:val="24"/>
          <w:lang w:val="sk-SK"/>
        </w:rPr>
      </w:pPr>
    </w:p>
    <w:p w:rsidR="008978E5" w:rsidRDefault="008978E5" w:rsidP="00A926BD">
      <w:pPr>
        <w:pStyle w:val="western"/>
        <w:spacing w:before="0" w:beforeAutospacing="0"/>
        <w:rPr>
          <w:b/>
          <w:bCs/>
          <w:iCs/>
          <w:sz w:val="24"/>
          <w:szCs w:val="24"/>
          <w:lang w:val="sk-SK"/>
        </w:rPr>
      </w:pPr>
    </w:p>
    <w:p w:rsidR="00A926BD" w:rsidRDefault="00A926BD" w:rsidP="00406E01">
      <w:pPr>
        <w:pStyle w:val="western"/>
        <w:numPr>
          <w:ilvl w:val="0"/>
          <w:numId w:val="10"/>
        </w:numPr>
        <w:spacing w:before="0" w:beforeAutospacing="0"/>
        <w:ind w:left="0" w:firstLine="0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>V VII. časti – Miestny poplatok za komunálne odpady a drobné stavebné odpady, v § 14 – Sadzba poplatku za komunálne odpady za mení takto:</w:t>
      </w:r>
    </w:p>
    <w:p w:rsidR="008978E5" w:rsidRDefault="008978E5" w:rsidP="008978E5">
      <w:pPr>
        <w:pStyle w:val="western"/>
        <w:spacing w:before="0" w:beforeAutospacing="0"/>
        <w:ind w:left="720"/>
        <w:rPr>
          <w:bCs/>
          <w:iCs/>
          <w:sz w:val="24"/>
          <w:szCs w:val="24"/>
          <w:lang w:val="sk-SK"/>
        </w:rPr>
      </w:pPr>
    </w:p>
    <w:p w:rsidR="008978E5" w:rsidRDefault="008978E5" w:rsidP="008978E5">
      <w:pPr>
        <w:pStyle w:val="western"/>
        <w:numPr>
          <w:ilvl w:val="0"/>
          <w:numId w:val="3"/>
        </w:numPr>
        <w:spacing w:before="0" w:beforeAutospacing="0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>Sadzba poplatku je pre poplatníka podľa § 77, ods. 2, písm. a) zákona č. 582/2004 Z. z.</w:t>
      </w:r>
      <w:r>
        <w:rPr>
          <w:bCs/>
          <w:iCs/>
          <w:sz w:val="24"/>
          <w:szCs w:val="24"/>
          <w:vertAlign w:val="subscript"/>
          <w:lang w:val="sk-SK"/>
        </w:rPr>
        <w:t xml:space="preserve"> (1)</w:t>
      </w:r>
      <w:r>
        <w:rPr>
          <w:bCs/>
          <w:iCs/>
          <w:sz w:val="24"/>
          <w:szCs w:val="24"/>
          <w:lang w:val="sk-SK"/>
        </w:rPr>
        <w:t xml:space="preserve"> :</w:t>
      </w:r>
    </w:p>
    <w:p w:rsidR="00C643F4" w:rsidRDefault="00C643F4" w:rsidP="008978E5">
      <w:pPr>
        <w:pStyle w:val="western"/>
        <w:spacing w:before="0" w:beforeAutospacing="0"/>
        <w:ind w:left="1080"/>
        <w:rPr>
          <w:b/>
          <w:bCs/>
          <w:iCs/>
          <w:sz w:val="24"/>
          <w:szCs w:val="24"/>
          <w:lang w:val="sk-SK"/>
        </w:rPr>
      </w:pPr>
      <w:r>
        <w:rPr>
          <w:b/>
          <w:bCs/>
          <w:iCs/>
          <w:sz w:val="24"/>
          <w:szCs w:val="24"/>
          <w:lang w:val="sk-SK"/>
        </w:rPr>
        <w:t xml:space="preserve">- </w:t>
      </w:r>
      <w:r w:rsidR="008978E5">
        <w:rPr>
          <w:b/>
          <w:bCs/>
          <w:iCs/>
          <w:sz w:val="24"/>
          <w:szCs w:val="24"/>
          <w:lang w:val="sk-SK"/>
        </w:rPr>
        <w:t>0,</w:t>
      </w:r>
      <w:r w:rsidR="00E2703D">
        <w:rPr>
          <w:b/>
          <w:bCs/>
          <w:iCs/>
          <w:sz w:val="24"/>
          <w:szCs w:val="24"/>
          <w:lang w:val="sk-SK"/>
        </w:rPr>
        <w:t>1</w:t>
      </w:r>
      <w:r w:rsidR="008978E5">
        <w:rPr>
          <w:b/>
          <w:bCs/>
          <w:iCs/>
          <w:sz w:val="24"/>
          <w:szCs w:val="24"/>
          <w:lang w:val="sk-SK"/>
        </w:rPr>
        <w:t>0</w:t>
      </w:r>
      <w:r w:rsidR="00C7175B">
        <w:rPr>
          <w:b/>
          <w:bCs/>
          <w:iCs/>
          <w:sz w:val="24"/>
          <w:szCs w:val="24"/>
          <w:lang w:val="sk-SK"/>
        </w:rPr>
        <w:t>0</w:t>
      </w:r>
      <w:r w:rsidR="008978E5">
        <w:rPr>
          <w:b/>
          <w:bCs/>
          <w:iCs/>
          <w:sz w:val="24"/>
          <w:szCs w:val="24"/>
          <w:lang w:val="sk-SK"/>
        </w:rPr>
        <w:t xml:space="preserve"> € za osobu a kalendárny deň </w:t>
      </w:r>
      <w:r w:rsidR="00E7006E">
        <w:rPr>
          <w:b/>
          <w:bCs/>
          <w:iCs/>
          <w:sz w:val="24"/>
          <w:szCs w:val="24"/>
          <w:lang w:val="sk-SK"/>
        </w:rPr>
        <w:t>(</w:t>
      </w:r>
      <w:r w:rsidR="00C7175B">
        <w:rPr>
          <w:b/>
          <w:bCs/>
          <w:iCs/>
          <w:sz w:val="24"/>
          <w:szCs w:val="24"/>
          <w:lang w:val="sk-SK"/>
        </w:rPr>
        <w:t>3</w:t>
      </w:r>
      <w:r w:rsidR="00E2703D">
        <w:rPr>
          <w:b/>
          <w:bCs/>
          <w:iCs/>
          <w:sz w:val="24"/>
          <w:szCs w:val="24"/>
          <w:lang w:val="sk-SK"/>
        </w:rPr>
        <w:t>6</w:t>
      </w:r>
      <w:r w:rsidR="00E7006E">
        <w:rPr>
          <w:b/>
          <w:bCs/>
          <w:iCs/>
          <w:sz w:val="24"/>
          <w:szCs w:val="24"/>
          <w:lang w:val="sk-SK"/>
        </w:rPr>
        <w:t>,</w:t>
      </w:r>
      <w:r w:rsidR="00E2703D">
        <w:rPr>
          <w:b/>
          <w:bCs/>
          <w:iCs/>
          <w:sz w:val="24"/>
          <w:szCs w:val="24"/>
          <w:lang w:val="sk-SK"/>
        </w:rPr>
        <w:t>50</w:t>
      </w:r>
      <w:r w:rsidR="00E7006E">
        <w:rPr>
          <w:b/>
          <w:bCs/>
          <w:iCs/>
          <w:sz w:val="24"/>
          <w:szCs w:val="24"/>
          <w:lang w:val="sk-SK"/>
        </w:rPr>
        <w:t xml:space="preserve"> €/rok, </w:t>
      </w:r>
      <w:r w:rsidR="00C7175B">
        <w:rPr>
          <w:b/>
          <w:bCs/>
          <w:iCs/>
          <w:sz w:val="24"/>
          <w:szCs w:val="24"/>
          <w:lang w:val="sk-SK"/>
        </w:rPr>
        <w:t>3</w:t>
      </w:r>
      <w:r w:rsidR="00E2703D">
        <w:rPr>
          <w:b/>
          <w:bCs/>
          <w:iCs/>
          <w:sz w:val="24"/>
          <w:szCs w:val="24"/>
          <w:lang w:val="sk-SK"/>
        </w:rPr>
        <w:t>6</w:t>
      </w:r>
      <w:r w:rsidR="00E7006E">
        <w:rPr>
          <w:b/>
          <w:bCs/>
          <w:iCs/>
          <w:sz w:val="24"/>
          <w:szCs w:val="24"/>
          <w:lang w:val="sk-SK"/>
        </w:rPr>
        <w:t>,</w:t>
      </w:r>
      <w:r w:rsidR="00E2703D">
        <w:rPr>
          <w:b/>
          <w:bCs/>
          <w:iCs/>
          <w:sz w:val="24"/>
          <w:szCs w:val="24"/>
          <w:lang w:val="sk-SK"/>
        </w:rPr>
        <w:t>60</w:t>
      </w:r>
      <w:r w:rsidR="00E7006E">
        <w:rPr>
          <w:b/>
          <w:bCs/>
          <w:iCs/>
          <w:sz w:val="24"/>
          <w:szCs w:val="24"/>
          <w:lang w:val="sk-SK"/>
        </w:rPr>
        <w:t xml:space="preserve"> €/priestupný rok)</w:t>
      </w:r>
    </w:p>
    <w:p w:rsidR="008978E5" w:rsidRDefault="008978E5" w:rsidP="008978E5">
      <w:pPr>
        <w:pStyle w:val="western"/>
        <w:spacing w:before="0" w:beforeAutospacing="0"/>
        <w:ind w:left="1080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>(poplatok je určený ako súčin sadzby poplatku a kalendárnych dní).</w:t>
      </w:r>
    </w:p>
    <w:p w:rsidR="008978E5" w:rsidRDefault="008978E5" w:rsidP="008978E5">
      <w:pPr>
        <w:pStyle w:val="western"/>
        <w:spacing w:before="0" w:beforeAutospacing="0"/>
        <w:rPr>
          <w:b/>
          <w:bCs/>
          <w:iCs/>
          <w:sz w:val="24"/>
          <w:szCs w:val="24"/>
          <w:lang w:val="sk-SK"/>
        </w:rPr>
      </w:pPr>
    </w:p>
    <w:p w:rsidR="008978E5" w:rsidRDefault="008978E5" w:rsidP="008978E5">
      <w:pPr>
        <w:pStyle w:val="western"/>
        <w:numPr>
          <w:ilvl w:val="0"/>
          <w:numId w:val="3"/>
        </w:numPr>
        <w:spacing w:before="0" w:beforeAutospacing="0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 xml:space="preserve">Sadzba poplatku je pre poplatníka podľa § 77, ods. </w:t>
      </w:r>
      <w:r w:rsidR="0059032B">
        <w:rPr>
          <w:bCs/>
          <w:iCs/>
          <w:sz w:val="24"/>
          <w:szCs w:val="24"/>
          <w:lang w:val="sk-SK"/>
        </w:rPr>
        <w:t xml:space="preserve">2, písm. b) a c) zákona č. 582/2004 Z. z. </w:t>
      </w:r>
      <w:r w:rsidR="0059032B">
        <w:rPr>
          <w:bCs/>
          <w:iCs/>
          <w:sz w:val="24"/>
          <w:szCs w:val="24"/>
          <w:vertAlign w:val="subscript"/>
          <w:lang w:val="sk-SK"/>
        </w:rPr>
        <w:t>(2)</w:t>
      </w:r>
      <w:r w:rsidR="0059032B">
        <w:rPr>
          <w:bCs/>
          <w:iCs/>
          <w:sz w:val="24"/>
          <w:szCs w:val="24"/>
          <w:lang w:val="sk-SK"/>
        </w:rPr>
        <w:t>:</w:t>
      </w:r>
    </w:p>
    <w:p w:rsidR="0059032B" w:rsidRDefault="00C643F4" w:rsidP="0059032B">
      <w:pPr>
        <w:pStyle w:val="western"/>
        <w:spacing w:before="0" w:beforeAutospacing="0"/>
        <w:ind w:left="1080"/>
        <w:rPr>
          <w:b/>
          <w:bCs/>
          <w:iCs/>
          <w:sz w:val="24"/>
          <w:szCs w:val="24"/>
          <w:lang w:val="sk-SK"/>
        </w:rPr>
      </w:pPr>
      <w:r>
        <w:rPr>
          <w:b/>
          <w:bCs/>
          <w:iCs/>
          <w:sz w:val="24"/>
          <w:szCs w:val="24"/>
          <w:lang w:val="sk-SK"/>
        </w:rPr>
        <w:t xml:space="preserve">- </w:t>
      </w:r>
      <w:r w:rsidR="003055DA">
        <w:rPr>
          <w:b/>
          <w:bCs/>
          <w:iCs/>
          <w:sz w:val="24"/>
          <w:szCs w:val="24"/>
          <w:lang w:val="sk-SK"/>
        </w:rPr>
        <w:t>0,0</w:t>
      </w:r>
      <w:r w:rsidR="00E2703D">
        <w:rPr>
          <w:b/>
          <w:bCs/>
          <w:iCs/>
          <w:sz w:val="24"/>
          <w:szCs w:val="24"/>
          <w:lang w:val="sk-SK"/>
        </w:rPr>
        <w:t>5</w:t>
      </w:r>
      <w:r w:rsidR="0059032B">
        <w:rPr>
          <w:b/>
          <w:bCs/>
          <w:iCs/>
          <w:sz w:val="24"/>
          <w:szCs w:val="24"/>
          <w:lang w:val="sk-SK"/>
        </w:rPr>
        <w:t>0 €/l</w:t>
      </w:r>
    </w:p>
    <w:p w:rsidR="00577595" w:rsidRDefault="00577595" w:rsidP="0059032B">
      <w:pPr>
        <w:pStyle w:val="western"/>
        <w:spacing w:before="0" w:beforeAutospacing="0"/>
        <w:ind w:left="1080"/>
        <w:rPr>
          <w:b/>
          <w:bCs/>
          <w:iCs/>
          <w:sz w:val="24"/>
          <w:szCs w:val="24"/>
          <w:lang w:val="sk-SK"/>
        </w:rPr>
      </w:pPr>
    </w:p>
    <w:p w:rsidR="0059032B" w:rsidRDefault="0059032B" w:rsidP="0059032B">
      <w:pPr>
        <w:pStyle w:val="western"/>
        <w:spacing w:before="0" w:beforeAutospacing="0"/>
        <w:ind w:left="1080"/>
        <w:rPr>
          <w:b/>
          <w:bCs/>
          <w:iCs/>
          <w:sz w:val="24"/>
          <w:szCs w:val="24"/>
          <w:lang w:val="sk-SK"/>
        </w:rPr>
      </w:pPr>
    </w:p>
    <w:tbl>
      <w:tblPr>
        <w:tblStyle w:val="Mriekatabuky"/>
        <w:tblW w:w="9356" w:type="dxa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2410"/>
        <w:gridCol w:w="2552"/>
      </w:tblGrid>
      <w:tr w:rsidR="0059032B" w:rsidTr="00013095">
        <w:tc>
          <w:tcPr>
            <w:tcW w:w="2126" w:type="dxa"/>
          </w:tcPr>
          <w:p w:rsidR="0059032B" w:rsidRPr="0059032B" w:rsidRDefault="0059032B" w:rsidP="0059032B">
            <w:pPr>
              <w:pStyle w:val="western"/>
              <w:spacing w:before="0" w:beforeAutospacing="0"/>
              <w:rPr>
                <w:b/>
                <w:bCs/>
                <w:iCs/>
                <w:sz w:val="24"/>
                <w:szCs w:val="24"/>
                <w:lang w:val="sk-SK"/>
              </w:rPr>
            </w:pPr>
            <w:r w:rsidRPr="0059032B">
              <w:rPr>
                <w:b/>
                <w:bCs/>
                <w:iCs/>
                <w:sz w:val="24"/>
                <w:szCs w:val="24"/>
                <w:lang w:val="sk-SK"/>
              </w:rPr>
              <w:t>Objem nádoby v l</w:t>
            </w:r>
          </w:p>
        </w:tc>
        <w:tc>
          <w:tcPr>
            <w:tcW w:w="2268" w:type="dxa"/>
          </w:tcPr>
          <w:p w:rsidR="0059032B" w:rsidRPr="0059032B" w:rsidRDefault="0059032B" w:rsidP="00C643F4">
            <w:pPr>
              <w:pStyle w:val="western"/>
              <w:spacing w:before="0" w:beforeAutospacing="0"/>
              <w:jc w:val="center"/>
              <w:rPr>
                <w:b/>
                <w:bCs/>
                <w:iCs/>
                <w:sz w:val="24"/>
                <w:szCs w:val="24"/>
                <w:lang w:val="sk-SK"/>
              </w:rPr>
            </w:pPr>
            <w:r w:rsidRPr="0059032B">
              <w:rPr>
                <w:b/>
                <w:bCs/>
                <w:iCs/>
                <w:sz w:val="24"/>
                <w:szCs w:val="24"/>
                <w:lang w:val="sk-SK"/>
              </w:rPr>
              <w:t>Frekvencia vývozu</w:t>
            </w:r>
          </w:p>
        </w:tc>
        <w:tc>
          <w:tcPr>
            <w:tcW w:w="2410" w:type="dxa"/>
          </w:tcPr>
          <w:p w:rsidR="0059032B" w:rsidRPr="0059032B" w:rsidRDefault="0059032B" w:rsidP="00C643F4">
            <w:pPr>
              <w:pStyle w:val="western"/>
              <w:spacing w:before="0" w:beforeAutospacing="0"/>
              <w:jc w:val="center"/>
              <w:rPr>
                <w:b/>
                <w:bCs/>
                <w:iCs/>
                <w:sz w:val="24"/>
                <w:szCs w:val="24"/>
                <w:lang w:val="sk-SK"/>
              </w:rPr>
            </w:pPr>
            <w:r w:rsidRPr="0059032B">
              <w:rPr>
                <w:b/>
                <w:bCs/>
                <w:iCs/>
                <w:sz w:val="24"/>
                <w:szCs w:val="24"/>
                <w:lang w:val="sk-SK"/>
              </w:rPr>
              <w:t>Počet vývozov ročne</w:t>
            </w:r>
          </w:p>
        </w:tc>
        <w:tc>
          <w:tcPr>
            <w:tcW w:w="2552" w:type="dxa"/>
          </w:tcPr>
          <w:p w:rsidR="0059032B" w:rsidRPr="0059032B" w:rsidRDefault="0059032B" w:rsidP="00C643F4">
            <w:pPr>
              <w:pStyle w:val="western"/>
              <w:spacing w:before="0" w:beforeAutospacing="0"/>
              <w:jc w:val="center"/>
              <w:rPr>
                <w:b/>
                <w:bCs/>
                <w:iCs/>
                <w:sz w:val="24"/>
                <w:szCs w:val="24"/>
                <w:lang w:val="sk-SK"/>
              </w:rPr>
            </w:pPr>
            <w:r w:rsidRPr="0059032B">
              <w:rPr>
                <w:b/>
                <w:bCs/>
                <w:iCs/>
                <w:sz w:val="24"/>
                <w:szCs w:val="24"/>
                <w:lang w:val="sk-SK"/>
              </w:rPr>
              <w:t xml:space="preserve">Sadzba poplatku </w:t>
            </w:r>
            <w:r w:rsidR="00C643F4">
              <w:rPr>
                <w:b/>
                <w:bCs/>
                <w:iCs/>
                <w:sz w:val="24"/>
                <w:szCs w:val="24"/>
                <w:lang w:val="sk-SK"/>
              </w:rPr>
              <w:t xml:space="preserve">v </w:t>
            </w:r>
            <w:r w:rsidRPr="0059032B">
              <w:rPr>
                <w:b/>
                <w:bCs/>
                <w:iCs/>
                <w:sz w:val="24"/>
                <w:szCs w:val="24"/>
                <w:lang w:val="sk-SK"/>
              </w:rPr>
              <w:t>€</w:t>
            </w:r>
          </w:p>
        </w:tc>
      </w:tr>
      <w:tr w:rsidR="0059032B" w:rsidTr="00013095">
        <w:tc>
          <w:tcPr>
            <w:tcW w:w="2126" w:type="dxa"/>
          </w:tcPr>
          <w:p w:rsidR="0059032B" w:rsidRPr="00013095" w:rsidRDefault="00013095" w:rsidP="00013095">
            <w:pPr>
              <w:pStyle w:val="western"/>
              <w:spacing w:before="0" w:beforeAutospacing="0"/>
              <w:jc w:val="center"/>
              <w:rPr>
                <w:bCs/>
                <w:iCs/>
                <w:sz w:val="24"/>
                <w:szCs w:val="24"/>
                <w:lang w:val="sk-SK"/>
              </w:rPr>
            </w:pPr>
            <w:r w:rsidRPr="00013095">
              <w:rPr>
                <w:bCs/>
                <w:iCs/>
                <w:sz w:val="24"/>
                <w:szCs w:val="24"/>
                <w:lang w:val="sk-SK"/>
              </w:rPr>
              <w:t>110</w:t>
            </w:r>
          </w:p>
        </w:tc>
        <w:tc>
          <w:tcPr>
            <w:tcW w:w="2268" w:type="dxa"/>
          </w:tcPr>
          <w:p w:rsidR="0059032B" w:rsidRPr="00013095" w:rsidRDefault="00013095" w:rsidP="00013095">
            <w:pPr>
              <w:pStyle w:val="western"/>
              <w:spacing w:before="0" w:beforeAutospacing="0"/>
              <w:jc w:val="center"/>
              <w:rPr>
                <w:bCs/>
                <w:iCs/>
                <w:sz w:val="24"/>
                <w:szCs w:val="24"/>
                <w:lang w:val="sk-SK"/>
              </w:rPr>
            </w:pPr>
            <w:r>
              <w:rPr>
                <w:bCs/>
                <w:iCs/>
                <w:sz w:val="24"/>
                <w:szCs w:val="24"/>
                <w:lang w:val="sk-SK"/>
              </w:rPr>
              <w:t>1 x za dva týždne</w:t>
            </w:r>
          </w:p>
        </w:tc>
        <w:tc>
          <w:tcPr>
            <w:tcW w:w="2410" w:type="dxa"/>
          </w:tcPr>
          <w:p w:rsidR="0059032B" w:rsidRPr="00013095" w:rsidRDefault="00013095" w:rsidP="00013095">
            <w:pPr>
              <w:pStyle w:val="western"/>
              <w:spacing w:before="0" w:beforeAutospacing="0"/>
              <w:jc w:val="center"/>
              <w:rPr>
                <w:bCs/>
                <w:iCs/>
                <w:sz w:val="24"/>
                <w:szCs w:val="24"/>
                <w:lang w:val="sk-SK"/>
              </w:rPr>
            </w:pPr>
            <w:r>
              <w:rPr>
                <w:bCs/>
                <w:iCs/>
                <w:sz w:val="24"/>
                <w:szCs w:val="24"/>
                <w:lang w:val="sk-SK"/>
              </w:rPr>
              <w:t>26</w:t>
            </w:r>
          </w:p>
        </w:tc>
        <w:tc>
          <w:tcPr>
            <w:tcW w:w="2552" w:type="dxa"/>
          </w:tcPr>
          <w:p w:rsidR="0059032B" w:rsidRPr="00C643F4" w:rsidRDefault="00E2703D" w:rsidP="00E2703D">
            <w:pPr>
              <w:pStyle w:val="western"/>
              <w:spacing w:before="0" w:beforeAutospacing="0"/>
              <w:jc w:val="center"/>
              <w:rPr>
                <w:b/>
                <w:bCs/>
                <w:iCs/>
                <w:sz w:val="24"/>
                <w:szCs w:val="24"/>
                <w:lang w:val="sk-SK"/>
              </w:rPr>
            </w:pPr>
            <w:r>
              <w:rPr>
                <w:b/>
                <w:bCs/>
                <w:iCs/>
                <w:sz w:val="24"/>
                <w:szCs w:val="24"/>
                <w:lang w:val="sk-SK"/>
              </w:rPr>
              <w:t>1</w:t>
            </w:r>
            <w:r w:rsidR="00C7175B">
              <w:rPr>
                <w:b/>
                <w:bCs/>
                <w:iCs/>
                <w:sz w:val="24"/>
                <w:szCs w:val="24"/>
                <w:lang w:val="sk-SK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sk-SK"/>
              </w:rPr>
              <w:t>3</w:t>
            </w:r>
            <w:r w:rsidR="00C7175B">
              <w:rPr>
                <w:b/>
                <w:bCs/>
                <w:iCs/>
                <w:sz w:val="24"/>
                <w:szCs w:val="24"/>
                <w:lang w:val="sk-SK"/>
              </w:rPr>
              <w:t>,</w:t>
            </w:r>
            <w:r>
              <w:rPr>
                <w:b/>
                <w:bCs/>
                <w:iCs/>
                <w:sz w:val="24"/>
                <w:szCs w:val="24"/>
                <w:lang w:val="sk-SK"/>
              </w:rPr>
              <w:t>0</w:t>
            </w:r>
            <w:r w:rsidR="00C7175B">
              <w:rPr>
                <w:b/>
                <w:bCs/>
                <w:iCs/>
                <w:sz w:val="24"/>
                <w:szCs w:val="24"/>
                <w:lang w:val="sk-SK"/>
              </w:rPr>
              <w:t>0</w:t>
            </w:r>
          </w:p>
        </w:tc>
      </w:tr>
      <w:tr w:rsidR="00013095" w:rsidTr="00013095">
        <w:tc>
          <w:tcPr>
            <w:tcW w:w="2126" w:type="dxa"/>
          </w:tcPr>
          <w:p w:rsidR="00013095" w:rsidRPr="00013095" w:rsidRDefault="00013095" w:rsidP="00013095">
            <w:pPr>
              <w:pStyle w:val="western"/>
              <w:spacing w:before="0" w:beforeAutospacing="0"/>
              <w:jc w:val="center"/>
              <w:rPr>
                <w:bCs/>
                <w:iCs/>
                <w:sz w:val="24"/>
                <w:szCs w:val="24"/>
                <w:lang w:val="sk-SK"/>
              </w:rPr>
            </w:pPr>
            <w:r w:rsidRPr="00013095">
              <w:rPr>
                <w:bCs/>
                <w:iCs/>
                <w:sz w:val="24"/>
                <w:szCs w:val="24"/>
                <w:lang w:val="sk-SK"/>
              </w:rPr>
              <w:t>120</w:t>
            </w:r>
          </w:p>
        </w:tc>
        <w:tc>
          <w:tcPr>
            <w:tcW w:w="2268" w:type="dxa"/>
          </w:tcPr>
          <w:p w:rsidR="00013095" w:rsidRPr="00013095" w:rsidRDefault="00013095" w:rsidP="00013095">
            <w:pPr>
              <w:jc w:val="center"/>
              <w:rPr>
                <w:rFonts w:ascii="Times New Roman" w:hAnsi="Times New Roman" w:cs="Times New Roman"/>
              </w:rPr>
            </w:pPr>
            <w:r w:rsidRPr="000130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x za dva týždne</w:t>
            </w:r>
          </w:p>
        </w:tc>
        <w:tc>
          <w:tcPr>
            <w:tcW w:w="2410" w:type="dxa"/>
          </w:tcPr>
          <w:p w:rsidR="00013095" w:rsidRPr="00013095" w:rsidRDefault="00013095" w:rsidP="00013095">
            <w:pPr>
              <w:pStyle w:val="western"/>
              <w:spacing w:before="0" w:beforeAutospacing="0"/>
              <w:jc w:val="center"/>
              <w:rPr>
                <w:bCs/>
                <w:iCs/>
                <w:sz w:val="24"/>
                <w:szCs w:val="24"/>
                <w:lang w:val="sk-SK"/>
              </w:rPr>
            </w:pPr>
            <w:r>
              <w:rPr>
                <w:bCs/>
                <w:iCs/>
                <w:sz w:val="24"/>
                <w:szCs w:val="24"/>
                <w:lang w:val="sk-SK"/>
              </w:rPr>
              <w:t>26</w:t>
            </w:r>
          </w:p>
        </w:tc>
        <w:tc>
          <w:tcPr>
            <w:tcW w:w="2552" w:type="dxa"/>
          </w:tcPr>
          <w:p w:rsidR="00013095" w:rsidRPr="00C643F4" w:rsidRDefault="00C7175B" w:rsidP="00E2703D">
            <w:pPr>
              <w:pStyle w:val="western"/>
              <w:spacing w:before="0" w:beforeAutospacing="0"/>
              <w:jc w:val="center"/>
              <w:rPr>
                <w:b/>
                <w:bCs/>
                <w:iCs/>
                <w:sz w:val="24"/>
                <w:szCs w:val="24"/>
                <w:lang w:val="sk-SK"/>
              </w:rPr>
            </w:pPr>
            <w:r>
              <w:rPr>
                <w:b/>
                <w:bCs/>
                <w:iCs/>
                <w:sz w:val="24"/>
                <w:szCs w:val="24"/>
                <w:lang w:val="sk-SK"/>
              </w:rPr>
              <w:t>1</w:t>
            </w:r>
            <w:r w:rsidR="00E2703D">
              <w:rPr>
                <w:b/>
                <w:bCs/>
                <w:iCs/>
                <w:sz w:val="24"/>
                <w:szCs w:val="24"/>
                <w:lang w:val="sk-SK"/>
              </w:rPr>
              <w:t>56</w:t>
            </w:r>
            <w:r>
              <w:rPr>
                <w:b/>
                <w:bCs/>
                <w:iCs/>
                <w:sz w:val="24"/>
                <w:szCs w:val="24"/>
                <w:lang w:val="sk-SK"/>
              </w:rPr>
              <w:t>,</w:t>
            </w:r>
            <w:r w:rsidR="00E2703D">
              <w:rPr>
                <w:b/>
                <w:bCs/>
                <w:iCs/>
                <w:sz w:val="24"/>
                <w:szCs w:val="24"/>
                <w:lang w:val="sk-SK"/>
              </w:rPr>
              <w:t>0</w:t>
            </w:r>
            <w:r>
              <w:rPr>
                <w:b/>
                <w:bCs/>
                <w:iCs/>
                <w:sz w:val="24"/>
                <w:szCs w:val="24"/>
                <w:lang w:val="sk-SK"/>
              </w:rPr>
              <w:t>0</w:t>
            </w:r>
          </w:p>
        </w:tc>
      </w:tr>
      <w:tr w:rsidR="00013095" w:rsidTr="00013095">
        <w:tc>
          <w:tcPr>
            <w:tcW w:w="2126" w:type="dxa"/>
          </w:tcPr>
          <w:p w:rsidR="00013095" w:rsidRPr="00013095" w:rsidRDefault="00013095" w:rsidP="00013095">
            <w:pPr>
              <w:pStyle w:val="western"/>
              <w:spacing w:before="0" w:beforeAutospacing="0"/>
              <w:jc w:val="center"/>
              <w:rPr>
                <w:bCs/>
                <w:iCs/>
                <w:sz w:val="24"/>
                <w:szCs w:val="24"/>
                <w:lang w:val="sk-SK"/>
              </w:rPr>
            </w:pPr>
            <w:r w:rsidRPr="00013095">
              <w:rPr>
                <w:bCs/>
                <w:iCs/>
                <w:sz w:val="24"/>
                <w:szCs w:val="24"/>
                <w:lang w:val="sk-SK"/>
              </w:rPr>
              <w:t>1 100</w:t>
            </w:r>
          </w:p>
        </w:tc>
        <w:tc>
          <w:tcPr>
            <w:tcW w:w="2268" w:type="dxa"/>
          </w:tcPr>
          <w:p w:rsidR="00013095" w:rsidRPr="00013095" w:rsidRDefault="00013095" w:rsidP="00013095">
            <w:pPr>
              <w:jc w:val="center"/>
              <w:rPr>
                <w:rFonts w:ascii="Times New Roman" w:hAnsi="Times New Roman" w:cs="Times New Roman"/>
              </w:rPr>
            </w:pPr>
            <w:r w:rsidRPr="000130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x za dva týždne</w:t>
            </w:r>
          </w:p>
        </w:tc>
        <w:tc>
          <w:tcPr>
            <w:tcW w:w="2410" w:type="dxa"/>
          </w:tcPr>
          <w:p w:rsidR="00013095" w:rsidRPr="00013095" w:rsidRDefault="00013095" w:rsidP="00013095">
            <w:pPr>
              <w:pStyle w:val="western"/>
              <w:spacing w:before="0" w:beforeAutospacing="0"/>
              <w:jc w:val="center"/>
              <w:rPr>
                <w:bCs/>
                <w:iCs/>
                <w:sz w:val="24"/>
                <w:szCs w:val="24"/>
                <w:lang w:val="sk-SK"/>
              </w:rPr>
            </w:pPr>
            <w:r>
              <w:rPr>
                <w:bCs/>
                <w:iCs/>
                <w:sz w:val="24"/>
                <w:szCs w:val="24"/>
                <w:lang w:val="sk-SK"/>
              </w:rPr>
              <w:t>26</w:t>
            </w:r>
          </w:p>
        </w:tc>
        <w:tc>
          <w:tcPr>
            <w:tcW w:w="2552" w:type="dxa"/>
          </w:tcPr>
          <w:p w:rsidR="00013095" w:rsidRPr="00C643F4" w:rsidRDefault="00C7175B" w:rsidP="00E2703D">
            <w:pPr>
              <w:pStyle w:val="western"/>
              <w:spacing w:before="0" w:beforeAutospacing="0"/>
              <w:jc w:val="center"/>
              <w:rPr>
                <w:b/>
                <w:bCs/>
                <w:iCs/>
                <w:sz w:val="24"/>
                <w:szCs w:val="24"/>
                <w:lang w:val="sk-SK"/>
              </w:rPr>
            </w:pPr>
            <w:r>
              <w:rPr>
                <w:b/>
                <w:bCs/>
                <w:iCs/>
                <w:sz w:val="24"/>
                <w:szCs w:val="24"/>
                <w:lang w:val="sk-SK"/>
              </w:rPr>
              <w:t>1 4</w:t>
            </w:r>
            <w:r w:rsidR="00E2703D">
              <w:rPr>
                <w:b/>
                <w:bCs/>
                <w:iCs/>
                <w:sz w:val="24"/>
                <w:szCs w:val="24"/>
                <w:lang w:val="sk-SK"/>
              </w:rPr>
              <w:t>3</w:t>
            </w:r>
            <w:r w:rsidR="00C3478E">
              <w:rPr>
                <w:b/>
                <w:bCs/>
                <w:iCs/>
                <w:sz w:val="24"/>
                <w:szCs w:val="24"/>
                <w:lang w:val="sk-SK"/>
              </w:rPr>
              <w:t>0</w:t>
            </w:r>
            <w:r>
              <w:rPr>
                <w:b/>
                <w:bCs/>
                <w:iCs/>
                <w:sz w:val="24"/>
                <w:szCs w:val="24"/>
                <w:lang w:val="sk-SK"/>
              </w:rPr>
              <w:t>,00</w:t>
            </w:r>
          </w:p>
        </w:tc>
      </w:tr>
    </w:tbl>
    <w:p w:rsidR="00C643F4" w:rsidRDefault="00C643F4" w:rsidP="0059032B">
      <w:pPr>
        <w:pStyle w:val="western"/>
        <w:spacing w:before="0" w:beforeAutospacing="0"/>
        <w:ind w:left="1080"/>
        <w:rPr>
          <w:bCs/>
          <w:iCs/>
          <w:sz w:val="24"/>
          <w:szCs w:val="24"/>
          <w:lang w:val="sk-SK"/>
        </w:rPr>
      </w:pPr>
      <w:r w:rsidRPr="00C643F4">
        <w:rPr>
          <w:bCs/>
          <w:iCs/>
          <w:sz w:val="24"/>
          <w:szCs w:val="24"/>
          <w:lang w:val="sk-SK"/>
        </w:rPr>
        <w:t>(</w:t>
      </w:r>
      <w:r>
        <w:rPr>
          <w:bCs/>
          <w:iCs/>
          <w:sz w:val="24"/>
          <w:szCs w:val="24"/>
          <w:lang w:val="sk-SK"/>
        </w:rPr>
        <w:t>poplatok je určený ako súčin objemu zbernej nádoby, frekvencie vývozu a sadzby poplatku)</w:t>
      </w:r>
    </w:p>
    <w:p w:rsidR="00C643F4" w:rsidRDefault="00C643F4" w:rsidP="00C643F4">
      <w:pPr>
        <w:pStyle w:val="western"/>
        <w:spacing w:before="0" w:beforeAutospacing="0"/>
        <w:rPr>
          <w:b/>
          <w:bCs/>
          <w:iCs/>
          <w:sz w:val="24"/>
          <w:szCs w:val="24"/>
          <w:lang w:val="sk-SK"/>
        </w:rPr>
      </w:pPr>
    </w:p>
    <w:p w:rsidR="00577595" w:rsidRDefault="00C643F4" w:rsidP="00C643F4">
      <w:pPr>
        <w:pStyle w:val="western"/>
        <w:spacing w:before="0" w:beforeAutospacing="0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ab/>
      </w:r>
    </w:p>
    <w:p w:rsidR="00F55A19" w:rsidRDefault="00F55A19" w:rsidP="00C643F4">
      <w:pPr>
        <w:pStyle w:val="western"/>
        <w:spacing w:before="0" w:beforeAutospacing="0"/>
        <w:rPr>
          <w:bCs/>
          <w:iCs/>
          <w:sz w:val="24"/>
          <w:szCs w:val="24"/>
          <w:lang w:val="sk-SK"/>
        </w:rPr>
      </w:pPr>
    </w:p>
    <w:p w:rsidR="00F55A19" w:rsidRDefault="00F55A19" w:rsidP="00C643F4">
      <w:pPr>
        <w:pStyle w:val="western"/>
        <w:spacing w:before="0" w:beforeAutospacing="0"/>
        <w:rPr>
          <w:bCs/>
          <w:iCs/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406E01" w:rsidRDefault="00406E01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3055DA" w:rsidRDefault="003055DA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lastRenderedPageBreak/>
        <w:t>Článok 2</w:t>
      </w:r>
    </w:p>
    <w:p w:rsidR="00577595" w:rsidRDefault="00577595" w:rsidP="00577595">
      <w:pPr>
        <w:pStyle w:val="western"/>
        <w:spacing w:before="0" w:beforeAutospacing="0"/>
        <w:jc w:val="center"/>
        <w:rPr>
          <w:b/>
          <w:sz w:val="24"/>
          <w:szCs w:val="24"/>
          <w:lang w:val="sk-SK"/>
        </w:rPr>
      </w:pPr>
    </w:p>
    <w:p w:rsidR="00577595" w:rsidRDefault="00577595" w:rsidP="00577595">
      <w:pPr>
        <w:pStyle w:val="western"/>
        <w:numPr>
          <w:ilvl w:val="0"/>
          <w:numId w:val="8"/>
        </w:numPr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Toto všeobecne záväzné nariadenie bolo schválené Obecným zastupiteľstvo obce Sokolovce dňa </w:t>
      </w:r>
      <w:r w:rsidR="00410886">
        <w:rPr>
          <w:sz w:val="24"/>
          <w:szCs w:val="24"/>
          <w:lang w:val="sk-SK"/>
        </w:rPr>
        <w:t>1</w:t>
      </w:r>
      <w:r w:rsidR="00E2703D">
        <w:rPr>
          <w:sz w:val="24"/>
          <w:szCs w:val="24"/>
          <w:lang w:val="sk-SK"/>
        </w:rPr>
        <w:t>3</w:t>
      </w:r>
      <w:r w:rsidR="00410886">
        <w:rPr>
          <w:sz w:val="24"/>
          <w:szCs w:val="24"/>
          <w:lang w:val="sk-SK"/>
        </w:rPr>
        <w:t>. 12. 202</w:t>
      </w:r>
      <w:r w:rsidR="00E2703D">
        <w:rPr>
          <w:sz w:val="24"/>
          <w:szCs w:val="24"/>
          <w:lang w:val="sk-SK"/>
        </w:rPr>
        <w:t>3</w:t>
      </w:r>
      <w:r w:rsidR="00410886">
        <w:rPr>
          <w:sz w:val="24"/>
          <w:szCs w:val="24"/>
          <w:lang w:val="sk-SK"/>
        </w:rPr>
        <w:t xml:space="preserve"> uznesením OZ č. </w:t>
      </w:r>
      <w:r w:rsidR="00E2703D">
        <w:rPr>
          <w:sz w:val="24"/>
          <w:szCs w:val="24"/>
          <w:lang w:val="sk-SK"/>
        </w:rPr>
        <w:t>...</w:t>
      </w:r>
      <w:r w:rsidR="00410886">
        <w:rPr>
          <w:sz w:val="24"/>
          <w:szCs w:val="24"/>
          <w:lang w:val="sk-SK"/>
        </w:rPr>
        <w:t>/202</w:t>
      </w:r>
      <w:r w:rsidR="00E2703D">
        <w:rPr>
          <w:sz w:val="24"/>
          <w:szCs w:val="24"/>
          <w:lang w:val="sk-SK"/>
        </w:rPr>
        <w:t>3</w:t>
      </w:r>
      <w:r w:rsidR="00410886">
        <w:rPr>
          <w:sz w:val="24"/>
          <w:szCs w:val="24"/>
          <w:lang w:val="sk-SK"/>
        </w:rPr>
        <w:t>.</w:t>
      </w:r>
    </w:p>
    <w:p w:rsidR="00577595" w:rsidRDefault="00577595" w:rsidP="00577595">
      <w:pPr>
        <w:pStyle w:val="western"/>
        <w:numPr>
          <w:ilvl w:val="0"/>
          <w:numId w:val="8"/>
        </w:numPr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Toto všeobecne záväzné nariadenie nadobúda platnosť dňom vyvesenia.</w:t>
      </w:r>
    </w:p>
    <w:p w:rsidR="00577595" w:rsidRDefault="00577595" w:rsidP="00577595">
      <w:pPr>
        <w:pStyle w:val="western"/>
        <w:numPr>
          <w:ilvl w:val="0"/>
          <w:numId w:val="8"/>
        </w:numPr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Toto všeobecne záväzné nariadenie nadobúda účinnosť od 01. 01. 202</w:t>
      </w:r>
      <w:r w:rsidR="00E2703D">
        <w:rPr>
          <w:sz w:val="24"/>
          <w:szCs w:val="24"/>
          <w:lang w:val="sk-SK"/>
        </w:rPr>
        <w:t>4</w:t>
      </w:r>
      <w:r>
        <w:rPr>
          <w:sz w:val="24"/>
          <w:szCs w:val="24"/>
          <w:lang w:val="sk-SK"/>
        </w:rPr>
        <w:t>.</w:t>
      </w: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3E5535" w:rsidRDefault="003E553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 Sokolovciach, dňa </w:t>
      </w:r>
      <w:r w:rsidR="00C7175B">
        <w:rPr>
          <w:sz w:val="24"/>
          <w:szCs w:val="24"/>
          <w:lang w:val="sk-SK"/>
        </w:rPr>
        <w:t>2</w:t>
      </w:r>
      <w:r w:rsidR="00E2703D">
        <w:rPr>
          <w:sz w:val="24"/>
          <w:szCs w:val="24"/>
          <w:lang w:val="sk-SK"/>
        </w:rPr>
        <w:t>0</w:t>
      </w:r>
      <w:r>
        <w:rPr>
          <w:sz w:val="24"/>
          <w:szCs w:val="24"/>
          <w:lang w:val="sk-SK"/>
        </w:rPr>
        <w:t>. 11. 20</w:t>
      </w:r>
      <w:r w:rsidR="003055DA">
        <w:rPr>
          <w:sz w:val="24"/>
          <w:szCs w:val="24"/>
          <w:lang w:val="sk-SK"/>
        </w:rPr>
        <w:t>2</w:t>
      </w:r>
      <w:r w:rsidR="00E2703D">
        <w:rPr>
          <w:sz w:val="24"/>
          <w:szCs w:val="24"/>
          <w:lang w:val="sk-SK"/>
        </w:rPr>
        <w:t>3</w:t>
      </w: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>..............................................</w:t>
      </w: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 Ing. Marián </w:t>
      </w:r>
      <w:proofErr w:type="spellStart"/>
      <w:r>
        <w:rPr>
          <w:sz w:val="24"/>
          <w:szCs w:val="24"/>
          <w:lang w:val="sk-SK"/>
        </w:rPr>
        <w:t>Dóczy</w:t>
      </w:r>
      <w:proofErr w:type="spellEnd"/>
    </w:p>
    <w:p w:rsidR="00F539CB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starosta obce</w:t>
      </w: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E66211" w:rsidRPr="003C5330" w:rsidRDefault="00E66211" w:rsidP="00E66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6211" w:rsidRPr="003C5330" w:rsidRDefault="00E66211" w:rsidP="00E66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330">
        <w:rPr>
          <w:rFonts w:ascii="Times New Roman" w:hAnsi="Times New Roman" w:cs="Times New Roman"/>
          <w:color w:val="000000"/>
          <w:sz w:val="24"/>
          <w:szCs w:val="24"/>
        </w:rPr>
        <w:t>Návrh VZN vyvesený na úradnej tabuli a webovom sídle: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7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2703D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7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E27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2703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66211" w:rsidRPr="003C5330" w:rsidRDefault="00E66211" w:rsidP="00E66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6211" w:rsidRPr="003C5330" w:rsidRDefault="00E66211" w:rsidP="00E66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30">
        <w:rPr>
          <w:rFonts w:ascii="Times New Roman" w:hAnsi="Times New Roman" w:cs="Times New Roman"/>
          <w:color w:val="000000"/>
          <w:sz w:val="24"/>
          <w:szCs w:val="24"/>
        </w:rPr>
        <w:t>Návrh VZN zvesený z úradnej tabule a webového sídla:</w:t>
      </w:r>
      <w:r w:rsidR="00410886">
        <w:rPr>
          <w:rFonts w:ascii="Times New Roman" w:hAnsi="Times New Roman" w:cs="Times New Roman"/>
          <w:color w:val="000000"/>
          <w:sz w:val="24"/>
          <w:szCs w:val="24"/>
        </w:rPr>
        <w:t xml:space="preserve"> 31. 12. 202</w:t>
      </w:r>
      <w:r w:rsidR="00E2703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66211" w:rsidRDefault="00E66211" w:rsidP="00E66211"/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P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DE28B7" w:rsidRPr="008978E5" w:rsidRDefault="00577595" w:rsidP="0059032B">
      <w:pPr>
        <w:pStyle w:val="Odsekzoznamu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8978E5" w:rsidRPr="008978E5">
        <w:rPr>
          <w:rFonts w:ascii="Times New Roman" w:hAnsi="Times New Roman" w:cs="Times New Roman"/>
          <w:sz w:val="20"/>
          <w:szCs w:val="20"/>
        </w:rPr>
        <w:t>fyzická osoba, ktorá má v obci trvalý poby</w:t>
      </w:r>
      <w:r w:rsidR="008978E5">
        <w:rPr>
          <w:rFonts w:ascii="Times New Roman" w:hAnsi="Times New Roman" w:cs="Times New Roman"/>
          <w:sz w:val="20"/>
          <w:szCs w:val="20"/>
        </w:rPr>
        <w:t xml:space="preserve">t </w:t>
      </w:r>
      <w:r w:rsidR="008978E5" w:rsidRPr="008978E5">
        <w:rPr>
          <w:rFonts w:ascii="Times New Roman" w:hAnsi="Times New Roman" w:cs="Times New Roman"/>
          <w:sz w:val="20"/>
          <w:szCs w:val="20"/>
        </w:rPr>
        <w:t xml:space="preserve"> alebo prechodný pobyt</w:t>
      </w:r>
      <w:r w:rsidR="008978E5">
        <w:rPr>
          <w:rFonts w:ascii="Times New Roman" w:hAnsi="Times New Roman" w:cs="Times New Roman"/>
          <w:sz w:val="20"/>
          <w:szCs w:val="20"/>
        </w:rPr>
        <w:t xml:space="preserve"> </w:t>
      </w:r>
      <w:r w:rsidR="008978E5" w:rsidRPr="008978E5">
        <w:rPr>
          <w:rFonts w:ascii="Times New Roman" w:hAnsi="Times New Roman" w:cs="Times New Roman"/>
          <w:sz w:val="20"/>
          <w:szCs w:val="20"/>
        </w:rPr>
        <w:t xml:space="preserve"> alebo ktorá je na území obce oprávnená užívať alebo užíva byt, nebytový priestor, pozemnú stavbu</w:t>
      </w:r>
      <w:r w:rsidR="008978E5">
        <w:rPr>
          <w:rFonts w:ascii="Times New Roman" w:hAnsi="Times New Roman" w:cs="Times New Roman"/>
          <w:sz w:val="20"/>
          <w:szCs w:val="20"/>
        </w:rPr>
        <w:t xml:space="preserve"> </w:t>
      </w:r>
      <w:r w:rsidR="008978E5" w:rsidRPr="008978E5">
        <w:rPr>
          <w:rFonts w:ascii="Times New Roman" w:hAnsi="Times New Roman" w:cs="Times New Roman"/>
          <w:sz w:val="20"/>
          <w:szCs w:val="20"/>
        </w:rPr>
        <w:t xml:space="preserve"> alebo jej časť, alebo objekt, ktorý nie je stavbou, alebo záhradu,</w:t>
      </w:r>
      <w:r w:rsidR="008978E5">
        <w:rPr>
          <w:rFonts w:ascii="Times New Roman" w:hAnsi="Times New Roman" w:cs="Times New Roman"/>
          <w:sz w:val="20"/>
          <w:szCs w:val="20"/>
        </w:rPr>
        <w:t xml:space="preserve"> </w:t>
      </w:r>
      <w:r w:rsidR="008978E5" w:rsidRPr="008978E5">
        <w:rPr>
          <w:rFonts w:ascii="Times New Roman" w:hAnsi="Times New Roman" w:cs="Times New Roman"/>
          <w:sz w:val="20"/>
          <w:szCs w:val="20"/>
        </w:rPr>
        <w:t xml:space="preserve"> vinicu,</w:t>
      </w:r>
      <w:r w:rsidR="008978E5">
        <w:rPr>
          <w:rFonts w:ascii="Times New Roman" w:hAnsi="Times New Roman" w:cs="Times New Roman"/>
          <w:sz w:val="20"/>
          <w:szCs w:val="20"/>
        </w:rPr>
        <w:t xml:space="preserve"> </w:t>
      </w:r>
      <w:r w:rsidR="008978E5" w:rsidRPr="008978E5">
        <w:rPr>
          <w:rFonts w:ascii="Times New Roman" w:hAnsi="Times New Roman" w:cs="Times New Roman"/>
          <w:sz w:val="20"/>
          <w:szCs w:val="20"/>
        </w:rPr>
        <w:t>ovocný sad</w:t>
      </w:r>
      <w:r w:rsidR="008978E5">
        <w:rPr>
          <w:rFonts w:ascii="Times New Roman" w:hAnsi="Times New Roman" w:cs="Times New Roman"/>
          <w:sz w:val="20"/>
          <w:szCs w:val="20"/>
        </w:rPr>
        <w:t>,</w:t>
      </w:r>
      <w:r w:rsidR="008978E5" w:rsidRPr="008978E5">
        <w:rPr>
          <w:rFonts w:ascii="Times New Roman" w:hAnsi="Times New Roman" w:cs="Times New Roman"/>
          <w:sz w:val="20"/>
          <w:szCs w:val="20"/>
        </w:rPr>
        <w:t xml:space="preserve"> trvalý trávny porast</w:t>
      </w:r>
      <w:r w:rsidR="008978E5">
        <w:rPr>
          <w:rFonts w:ascii="Times New Roman" w:hAnsi="Times New Roman" w:cs="Times New Roman"/>
          <w:sz w:val="20"/>
          <w:szCs w:val="20"/>
        </w:rPr>
        <w:t>,</w:t>
      </w:r>
      <w:r w:rsidR="008978E5" w:rsidRPr="008978E5">
        <w:rPr>
          <w:rFonts w:ascii="Times New Roman" w:hAnsi="Times New Roman" w:cs="Times New Roman"/>
          <w:sz w:val="20"/>
          <w:szCs w:val="20"/>
        </w:rPr>
        <w:t xml:space="preserve"> na iný účel ako na podnikanie, pozemok v zastavanom území obce okrem lesného pozemku</w:t>
      </w:r>
      <w:r w:rsidR="008978E5">
        <w:rPr>
          <w:rFonts w:ascii="Times New Roman" w:hAnsi="Times New Roman" w:cs="Times New Roman"/>
          <w:sz w:val="20"/>
          <w:szCs w:val="20"/>
        </w:rPr>
        <w:t xml:space="preserve"> </w:t>
      </w:r>
      <w:r w:rsidR="008978E5" w:rsidRPr="008978E5">
        <w:rPr>
          <w:rFonts w:ascii="Times New Roman" w:hAnsi="Times New Roman" w:cs="Times New Roman"/>
          <w:sz w:val="20"/>
          <w:szCs w:val="20"/>
        </w:rPr>
        <w:t xml:space="preserve"> a pozemku, ktorý je evidovaný v katastri nehnuteľností ako vodná plocha</w:t>
      </w:r>
      <w:r w:rsidR="008978E5">
        <w:rPr>
          <w:rFonts w:ascii="Times New Roman" w:hAnsi="Times New Roman" w:cs="Times New Roman"/>
          <w:sz w:val="20"/>
          <w:szCs w:val="20"/>
        </w:rPr>
        <w:t xml:space="preserve"> </w:t>
      </w:r>
      <w:r w:rsidR="008978E5" w:rsidRPr="008978E5">
        <w:rPr>
          <w:rFonts w:ascii="Times New Roman" w:hAnsi="Times New Roman" w:cs="Times New Roman"/>
          <w:sz w:val="20"/>
          <w:szCs w:val="20"/>
        </w:rPr>
        <w:t xml:space="preserve"> (ďale</w:t>
      </w:r>
      <w:r>
        <w:rPr>
          <w:rFonts w:ascii="Times New Roman" w:hAnsi="Times New Roman" w:cs="Times New Roman"/>
          <w:sz w:val="20"/>
          <w:szCs w:val="20"/>
        </w:rPr>
        <w:t>j len „nehnuteľnosť“)</w:t>
      </w:r>
    </w:p>
    <w:p w:rsidR="008978E5" w:rsidRPr="0059032B" w:rsidRDefault="0059032B" w:rsidP="0059032B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sk-SK"/>
        </w:rPr>
        <w:t>(2)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sk-SK"/>
        </w:rPr>
        <w:tab/>
      </w:r>
      <w:r w:rsidR="008978E5" w:rsidRPr="0059032B">
        <w:rPr>
          <w:rFonts w:ascii="Times New Roman" w:eastAsia="Times New Roman" w:hAnsi="Times New Roman" w:cs="Times New Roman"/>
          <w:sz w:val="20"/>
          <w:szCs w:val="20"/>
          <w:lang w:eastAsia="sk-SK"/>
        </w:rPr>
        <w:t>b)</w:t>
      </w:r>
      <w:r w:rsidRPr="0059032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8978E5" w:rsidRPr="0059032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právnická osoba, ktorá je oprávnená užívať alebo užíva nehnuteľnosť nachádzajúcu sa na území obce na iný účel ako na podnikanie, </w:t>
      </w:r>
    </w:p>
    <w:p w:rsidR="00DE28B7" w:rsidRPr="00577595" w:rsidRDefault="008978E5" w:rsidP="00577595">
      <w:pPr>
        <w:spacing w:after="0" w:line="240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8978E5">
        <w:rPr>
          <w:rFonts w:ascii="Times New Roman" w:eastAsia="Times New Roman" w:hAnsi="Times New Roman" w:cs="Times New Roman"/>
          <w:sz w:val="20"/>
          <w:szCs w:val="20"/>
          <w:lang w:eastAsia="sk-SK"/>
        </w:rPr>
        <w:t>c)</w:t>
      </w:r>
      <w:r w:rsidR="0059032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8978E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podnikateľ, ktorý je oprávnený užívať alebo užíva nehnuteľnosť nachádzajúcu sa na území obce na </w:t>
      </w:r>
      <w:r w:rsidR="00577595">
        <w:rPr>
          <w:rFonts w:ascii="Times New Roman" w:eastAsia="Times New Roman" w:hAnsi="Times New Roman" w:cs="Times New Roman"/>
          <w:sz w:val="20"/>
          <w:szCs w:val="20"/>
          <w:lang w:eastAsia="sk-SK"/>
        </w:rPr>
        <w:t>účel podnikania</w:t>
      </w:r>
    </w:p>
    <w:sectPr w:rsidR="00DE28B7" w:rsidRPr="00577595" w:rsidSect="0057759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AE4"/>
    <w:multiLevelType w:val="multilevel"/>
    <w:tmpl w:val="52C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C4639"/>
    <w:multiLevelType w:val="hybridMultilevel"/>
    <w:tmpl w:val="4886ABEA"/>
    <w:lvl w:ilvl="0" w:tplc="E5F43F5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3CD3"/>
    <w:multiLevelType w:val="hybridMultilevel"/>
    <w:tmpl w:val="2A06A372"/>
    <w:lvl w:ilvl="0" w:tplc="CF9AC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7E2AE6"/>
    <w:multiLevelType w:val="multilevel"/>
    <w:tmpl w:val="7B5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933D7"/>
    <w:multiLevelType w:val="hybridMultilevel"/>
    <w:tmpl w:val="680E8124"/>
    <w:lvl w:ilvl="0" w:tplc="C7D6F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0936"/>
    <w:multiLevelType w:val="hybridMultilevel"/>
    <w:tmpl w:val="3262541E"/>
    <w:lvl w:ilvl="0" w:tplc="8B70F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94F64"/>
    <w:multiLevelType w:val="hybridMultilevel"/>
    <w:tmpl w:val="9488C376"/>
    <w:lvl w:ilvl="0" w:tplc="9A647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322F6"/>
    <w:multiLevelType w:val="hybridMultilevel"/>
    <w:tmpl w:val="A49C6E80"/>
    <w:lvl w:ilvl="0" w:tplc="3EA2216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10F88"/>
    <w:multiLevelType w:val="hybridMultilevel"/>
    <w:tmpl w:val="8E248534"/>
    <w:lvl w:ilvl="0" w:tplc="0CD6E7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965C84"/>
    <w:multiLevelType w:val="hybridMultilevel"/>
    <w:tmpl w:val="A08C9990"/>
    <w:lvl w:ilvl="0" w:tplc="63BECC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DE"/>
    <w:rsid w:val="00013095"/>
    <w:rsid w:val="000172DA"/>
    <w:rsid w:val="00170854"/>
    <w:rsid w:val="00177151"/>
    <w:rsid w:val="001C5062"/>
    <w:rsid w:val="001F3AE1"/>
    <w:rsid w:val="0025520B"/>
    <w:rsid w:val="002A6790"/>
    <w:rsid w:val="003055DA"/>
    <w:rsid w:val="00327924"/>
    <w:rsid w:val="003C4BFE"/>
    <w:rsid w:val="003E5535"/>
    <w:rsid w:val="00406E01"/>
    <w:rsid w:val="00410886"/>
    <w:rsid w:val="00577595"/>
    <w:rsid w:val="0059032B"/>
    <w:rsid w:val="006944D1"/>
    <w:rsid w:val="00784295"/>
    <w:rsid w:val="008336AC"/>
    <w:rsid w:val="008802DE"/>
    <w:rsid w:val="008978E5"/>
    <w:rsid w:val="008F6460"/>
    <w:rsid w:val="00A926BD"/>
    <w:rsid w:val="00C3478E"/>
    <w:rsid w:val="00C643F4"/>
    <w:rsid w:val="00C7175B"/>
    <w:rsid w:val="00C76598"/>
    <w:rsid w:val="00C80CD2"/>
    <w:rsid w:val="00D411E1"/>
    <w:rsid w:val="00DE04AD"/>
    <w:rsid w:val="00DE28B7"/>
    <w:rsid w:val="00E2703D"/>
    <w:rsid w:val="00E66211"/>
    <w:rsid w:val="00E7006E"/>
    <w:rsid w:val="00EE3809"/>
    <w:rsid w:val="00EE4A8A"/>
    <w:rsid w:val="00F539CB"/>
    <w:rsid w:val="00F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qFormat/>
    <w:rsid w:val="00170854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06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70854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lnywebov">
    <w:name w:val="Normal (Web)"/>
    <w:basedOn w:val="Normlny"/>
    <w:uiPriority w:val="99"/>
    <w:rsid w:val="0017085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western">
    <w:name w:val="western"/>
    <w:basedOn w:val="Normlny"/>
    <w:rsid w:val="0017085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basedOn w:val="Predvolenpsmoodseku"/>
    <w:uiPriority w:val="22"/>
    <w:qFormat/>
    <w:rsid w:val="00F539CB"/>
    <w:rPr>
      <w:b/>
      <w:bCs/>
    </w:rPr>
  </w:style>
  <w:style w:type="paragraph" w:styleId="Odsekzoznamu">
    <w:name w:val="List Paragraph"/>
    <w:basedOn w:val="Normlny"/>
    <w:uiPriority w:val="34"/>
    <w:qFormat/>
    <w:rsid w:val="008978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978E5"/>
    <w:rPr>
      <w:color w:val="0000FF"/>
      <w:u w:val="single"/>
    </w:rPr>
  </w:style>
  <w:style w:type="table" w:styleId="Mriekatabuky">
    <w:name w:val="Table Grid"/>
    <w:basedOn w:val="Normlnatabuka"/>
    <w:uiPriority w:val="59"/>
    <w:rsid w:val="005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A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79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6E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qFormat/>
    <w:rsid w:val="00170854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06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70854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lnywebov">
    <w:name w:val="Normal (Web)"/>
    <w:basedOn w:val="Normlny"/>
    <w:uiPriority w:val="99"/>
    <w:rsid w:val="0017085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western">
    <w:name w:val="western"/>
    <w:basedOn w:val="Normlny"/>
    <w:rsid w:val="0017085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basedOn w:val="Predvolenpsmoodseku"/>
    <w:uiPriority w:val="22"/>
    <w:qFormat/>
    <w:rsid w:val="00F539CB"/>
    <w:rPr>
      <w:b/>
      <w:bCs/>
    </w:rPr>
  </w:style>
  <w:style w:type="paragraph" w:styleId="Odsekzoznamu">
    <w:name w:val="List Paragraph"/>
    <w:basedOn w:val="Normlny"/>
    <w:uiPriority w:val="34"/>
    <w:qFormat/>
    <w:rsid w:val="008978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978E5"/>
    <w:rPr>
      <w:color w:val="0000FF"/>
      <w:u w:val="single"/>
    </w:rPr>
  </w:style>
  <w:style w:type="table" w:styleId="Mriekatabuky">
    <w:name w:val="Table Grid"/>
    <w:basedOn w:val="Normlnatabuka"/>
    <w:uiPriority w:val="59"/>
    <w:rsid w:val="005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A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79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6E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C1F4-45DC-48A1-9173-F39B8C03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Sokolovce</dc:creator>
  <cp:keywords/>
  <dc:description/>
  <cp:lastModifiedBy>Obec Sokolovce</cp:lastModifiedBy>
  <cp:revision>21</cp:revision>
  <cp:lastPrinted>2023-11-20T10:40:00Z</cp:lastPrinted>
  <dcterms:created xsi:type="dcterms:W3CDTF">2019-11-14T06:49:00Z</dcterms:created>
  <dcterms:modified xsi:type="dcterms:W3CDTF">2023-12-07T08:59:00Z</dcterms:modified>
</cp:coreProperties>
</file>